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4F" w:rsidRPr="00244D77" w:rsidRDefault="00952E4F" w:rsidP="00B43F37">
      <w:pPr>
        <w:pStyle w:val="FirmInformation"/>
        <w:spacing w:line="240" w:lineRule="exact"/>
        <w:rPr>
          <w:sz w:val="28"/>
          <w:szCs w:val="28"/>
        </w:rPr>
      </w:pPr>
      <w:bookmarkStart w:id="0" w:name="StartHere"/>
      <w:r w:rsidRPr="00244D77">
        <w:rPr>
          <w:sz w:val="28"/>
          <w:szCs w:val="28"/>
        </w:rPr>
        <w:t>JOHNSON &amp; WEAVER, LLP</w:t>
      </w:r>
    </w:p>
    <w:p w:rsidR="00952E4F" w:rsidRPr="00244D77" w:rsidRDefault="00952E4F" w:rsidP="0013219C">
      <w:pPr>
        <w:pStyle w:val="FirmInformation"/>
        <w:spacing w:line="240" w:lineRule="exact"/>
        <w:rPr>
          <w:sz w:val="28"/>
          <w:szCs w:val="28"/>
        </w:rPr>
      </w:pPr>
      <w:r w:rsidRPr="00244D77">
        <w:rPr>
          <w:sz w:val="28"/>
          <w:szCs w:val="28"/>
        </w:rPr>
        <w:t>Frank J. Johnson (SBN 174882)</w:t>
      </w:r>
    </w:p>
    <w:p w:rsidR="00952E4F" w:rsidRPr="00244D77" w:rsidRDefault="00952E4F">
      <w:pPr>
        <w:pStyle w:val="FirmInformation"/>
        <w:spacing w:line="240" w:lineRule="exact"/>
        <w:rPr>
          <w:sz w:val="28"/>
          <w:szCs w:val="28"/>
        </w:rPr>
      </w:pPr>
      <w:r w:rsidRPr="00244D77">
        <w:rPr>
          <w:sz w:val="28"/>
          <w:szCs w:val="28"/>
        </w:rPr>
        <w:t>FrankJ@johnsonandweaver.com</w:t>
      </w:r>
    </w:p>
    <w:p w:rsidR="00952E4F" w:rsidRPr="00244D77" w:rsidRDefault="00952E4F">
      <w:pPr>
        <w:pStyle w:val="FirmInformation"/>
        <w:spacing w:line="240" w:lineRule="exact"/>
        <w:rPr>
          <w:sz w:val="28"/>
          <w:szCs w:val="28"/>
        </w:rPr>
      </w:pPr>
      <w:r w:rsidRPr="00244D77">
        <w:rPr>
          <w:sz w:val="28"/>
          <w:szCs w:val="28"/>
        </w:rPr>
        <w:t>Brett M. Weaver (SBN 204715)</w:t>
      </w:r>
    </w:p>
    <w:p w:rsidR="00952E4F" w:rsidRPr="00244D77" w:rsidRDefault="00952E4F">
      <w:pPr>
        <w:pStyle w:val="FirmInformation"/>
        <w:spacing w:line="240" w:lineRule="exact"/>
        <w:rPr>
          <w:sz w:val="28"/>
          <w:szCs w:val="28"/>
        </w:rPr>
      </w:pPr>
      <w:r w:rsidRPr="00244D77">
        <w:rPr>
          <w:sz w:val="28"/>
          <w:szCs w:val="28"/>
        </w:rPr>
        <w:t>BrettW@johnsonandweaver.com</w:t>
      </w:r>
    </w:p>
    <w:p w:rsidR="00952E4F" w:rsidRPr="00244D77" w:rsidRDefault="00952E4F">
      <w:pPr>
        <w:pStyle w:val="FirmInformation"/>
        <w:spacing w:line="240" w:lineRule="exact"/>
        <w:rPr>
          <w:sz w:val="28"/>
          <w:szCs w:val="28"/>
        </w:rPr>
      </w:pPr>
      <w:r w:rsidRPr="00244D77">
        <w:rPr>
          <w:sz w:val="28"/>
          <w:szCs w:val="28"/>
        </w:rPr>
        <w:t>Shawn E. Fields (SBN 255267)</w:t>
      </w:r>
    </w:p>
    <w:p w:rsidR="00952E4F" w:rsidRPr="00244D77" w:rsidRDefault="00952E4F">
      <w:pPr>
        <w:pStyle w:val="FirmInformation"/>
        <w:spacing w:line="240" w:lineRule="exact"/>
        <w:rPr>
          <w:sz w:val="28"/>
          <w:szCs w:val="28"/>
        </w:rPr>
      </w:pPr>
      <w:r w:rsidRPr="00244D77">
        <w:rPr>
          <w:sz w:val="28"/>
          <w:szCs w:val="28"/>
        </w:rPr>
        <w:t>ShawnF@johnsonandweaver.com</w:t>
      </w:r>
    </w:p>
    <w:p w:rsidR="00952E4F" w:rsidRPr="00244D77" w:rsidRDefault="00952E4F">
      <w:pPr>
        <w:pStyle w:val="FirmInformation"/>
        <w:spacing w:line="240" w:lineRule="exact"/>
        <w:rPr>
          <w:sz w:val="28"/>
          <w:szCs w:val="28"/>
        </w:rPr>
      </w:pPr>
      <w:r w:rsidRPr="00244D77">
        <w:rPr>
          <w:sz w:val="28"/>
          <w:szCs w:val="28"/>
        </w:rPr>
        <w:t>110 West A Street, Suite 750</w:t>
      </w:r>
    </w:p>
    <w:p w:rsidR="00952E4F" w:rsidRPr="00244D77" w:rsidRDefault="00952E4F">
      <w:pPr>
        <w:pStyle w:val="FirmInformation"/>
        <w:spacing w:line="240" w:lineRule="exact"/>
        <w:rPr>
          <w:sz w:val="28"/>
          <w:szCs w:val="28"/>
        </w:rPr>
      </w:pPr>
      <w:r w:rsidRPr="00244D77">
        <w:rPr>
          <w:sz w:val="28"/>
          <w:szCs w:val="28"/>
        </w:rPr>
        <w:t>San Diego, California 92101</w:t>
      </w:r>
    </w:p>
    <w:p w:rsidR="00952E4F" w:rsidRPr="00244D77" w:rsidRDefault="00952E4F">
      <w:pPr>
        <w:pStyle w:val="FirmInformation"/>
        <w:spacing w:line="240" w:lineRule="exact"/>
        <w:rPr>
          <w:sz w:val="28"/>
          <w:szCs w:val="28"/>
        </w:rPr>
      </w:pPr>
      <w:r w:rsidRPr="00244D77">
        <w:rPr>
          <w:sz w:val="28"/>
          <w:szCs w:val="28"/>
        </w:rPr>
        <w:t>Telephone: (619) 230-0063</w:t>
      </w:r>
    </w:p>
    <w:p w:rsidR="00952E4F" w:rsidRPr="00244D77" w:rsidRDefault="00952E4F">
      <w:pPr>
        <w:pStyle w:val="FirmInformation"/>
        <w:spacing w:line="240" w:lineRule="exact"/>
        <w:rPr>
          <w:sz w:val="28"/>
          <w:szCs w:val="28"/>
        </w:rPr>
      </w:pPr>
      <w:r w:rsidRPr="00244D77">
        <w:rPr>
          <w:sz w:val="28"/>
          <w:szCs w:val="28"/>
        </w:rPr>
        <w:t>Facsimile: (619) 255-1856</w:t>
      </w:r>
    </w:p>
    <w:p w:rsidR="00952E4F" w:rsidRPr="00244D77" w:rsidRDefault="00952E4F">
      <w:pPr>
        <w:pStyle w:val="FirmInformation"/>
        <w:spacing w:line="240" w:lineRule="exact"/>
        <w:rPr>
          <w:sz w:val="28"/>
          <w:szCs w:val="28"/>
        </w:rPr>
      </w:pPr>
    </w:p>
    <w:p w:rsidR="00952E4F" w:rsidRPr="00244D77" w:rsidRDefault="00952E4F">
      <w:pPr>
        <w:pStyle w:val="FirmInformation"/>
        <w:spacing w:line="240" w:lineRule="exact"/>
        <w:rPr>
          <w:i/>
          <w:sz w:val="28"/>
          <w:szCs w:val="28"/>
        </w:rPr>
      </w:pPr>
      <w:r w:rsidRPr="00244D77">
        <w:rPr>
          <w:i/>
          <w:sz w:val="28"/>
          <w:szCs w:val="28"/>
        </w:rPr>
        <w:t>Lead Counsel for Plaintiffs</w:t>
      </w:r>
    </w:p>
    <w:p w:rsidR="00952E4F" w:rsidRPr="00244D77" w:rsidRDefault="00952E4F" w:rsidP="00952E4F">
      <w:pPr>
        <w:pStyle w:val="FirmInformation"/>
        <w:rPr>
          <w:sz w:val="28"/>
          <w:szCs w:val="28"/>
        </w:rPr>
      </w:pPr>
    </w:p>
    <w:p w:rsidR="00952E4F" w:rsidRPr="00244D77" w:rsidRDefault="00952E4F" w:rsidP="00952E4F">
      <w:pPr>
        <w:pStyle w:val="Court"/>
        <w:spacing w:after="0"/>
        <w:rPr>
          <w:b/>
          <w:sz w:val="28"/>
          <w:szCs w:val="28"/>
        </w:rPr>
      </w:pPr>
      <w:r w:rsidRPr="00244D77">
        <w:rPr>
          <w:b/>
          <w:sz w:val="28"/>
          <w:szCs w:val="28"/>
        </w:rPr>
        <w:t>UNITED STATES DISTRICT COURT</w:t>
      </w:r>
    </w:p>
    <w:p w:rsidR="00952E4F" w:rsidRPr="00244D77" w:rsidRDefault="00952E4F" w:rsidP="00952E4F">
      <w:pPr>
        <w:pStyle w:val="Court"/>
        <w:spacing w:after="0"/>
        <w:rPr>
          <w:b/>
          <w:sz w:val="28"/>
          <w:szCs w:val="28"/>
        </w:rPr>
      </w:pPr>
      <w:r w:rsidRPr="00244D77">
        <w:rPr>
          <w:b/>
          <w:sz w:val="28"/>
          <w:szCs w:val="28"/>
        </w:rPr>
        <w:t>SOUTHERN DISTRICT OF CALIFORNIA</w:t>
      </w:r>
    </w:p>
    <w:p w:rsidR="00952E4F" w:rsidRPr="00244D77" w:rsidRDefault="00952E4F" w:rsidP="00952E4F">
      <w:pPr>
        <w:pStyle w:val="Court"/>
        <w:spacing w:after="0"/>
        <w:rPr>
          <w:b/>
          <w:sz w:val="28"/>
          <w:szCs w:val="28"/>
        </w:rPr>
      </w:pPr>
    </w:p>
    <w:tbl>
      <w:tblPr>
        <w:tblW w:w="9607" w:type="dxa"/>
        <w:tblLayout w:type="fixed"/>
        <w:tblCellMar>
          <w:left w:w="0" w:type="dxa"/>
          <w:right w:w="0" w:type="dxa"/>
        </w:tblCellMar>
        <w:tblLook w:val="01E0" w:firstRow="1" w:lastRow="1" w:firstColumn="1" w:lastColumn="1" w:noHBand="0" w:noVBand="0"/>
      </w:tblPr>
      <w:tblGrid>
        <w:gridCol w:w="4588"/>
        <w:gridCol w:w="360"/>
        <w:gridCol w:w="4659"/>
      </w:tblGrid>
      <w:tr w:rsidR="00952E4F" w:rsidRPr="00B43F37" w:rsidTr="00244D77">
        <w:trPr>
          <w:trHeight w:val="1980"/>
        </w:trPr>
        <w:tc>
          <w:tcPr>
            <w:tcW w:w="4588" w:type="dxa"/>
            <w:tcBorders>
              <w:bottom w:val="single" w:sz="4" w:space="0" w:color="auto"/>
            </w:tcBorders>
          </w:tcPr>
          <w:p w:rsidR="00952E4F" w:rsidRPr="00244D77" w:rsidRDefault="00952E4F" w:rsidP="00D100EC">
            <w:pPr>
              <w:pStyle w:val="CaptionInformation"/>
              <w:rPr>
                <w:sz w:val="28"/>
                <w:szCs w:val="28"/>
              </w:rPr>
            </w:pPr>
            <w:r w:rsidRPr="00244D77">
              <w:rPr>
                <w:sz w:val="28"/>
                <w:szCs w:val="28"/>
              </w:rPr>
              <w:t>IN RE MAXWELL TECHNOLOGIES  INC., DERIVATIVE LITIGATION,</w:t>
            </w:r>
          </w:p>
          <w:p w:rsidR="00952E4F" w:rsidRPr="00244D77" w:rsidRDefault="00952E4F" w:rsidP="00D100EC">
            <w:pPr>
              <w:pStyle w:val="CaptionInformation"/>
              <w:rPr>
                <w:sz w:val="28"/>
                <w:szCs w:val="28"/>
              </w:rPr>
            </w:pPr>
          </w:p>
          <w:p w:rsidR="00952E4F" w:rsidRPr="00244D77" w:rsidRDefault="00952E4F" w:rsidP="00D100EC">
            <w:pPr>
              <w:pStyle w:val="CaptionInformation"/>
              <w:rPr>
                <w:sz w:val="28"/>
                <w:szCs w:val="28"/>
              </w:rPr>
            </w:pPr>
            <w:r w:rsidRPr="00244D77">
              <w:rPr>
                <w:sz w:val="28"/>
                <w:szCs w:val="28"/>
              </w:rPr>
              <w:t>This Document Relates To:</w:t>
            </w:r>
          </w:p>
          <w:p w:rsidR="00952E4F" w:rsidRPr="00244D77" w:rsidRDefault="00952E4F" w:rsidP="00D100EC">
            <w:pPr>
              <w:pStyle w:val="CaptionInformation"/>
              <w:rPr>
                <w:sz w:val="28"/>
                <w:szCs w:val="28"/>
              </w:rPr>
            </w:pPr>
          </w:p>
          <w:p w:rsidR="00952E4F" w:rsidRPr="00244D77" w:rsidRDefault="00952E4F" w:rsidP="00244D77">
            <w:pPr>
              <w:pStyle w:val="CaptionInformation"/>
              <w:ind w:left="1440"/>
              <w:rPr>
                <w:sz w:val="28"/>
                <w:szCs w:val="28"/>
              </w:rPr>
            </w:pPr>
            <w:r w:rsidRPr="00244D77">
              <w:rPr>
                <w:sz w:val="28"/>
                <w:szCs w:val="28"/>
              </w:rPr>
              <w:t>ALL ACTIONS.</w:t>
            </w:r>
          </w:p>
        </w:tc>
        <w:tc>
          <w:tcPr>
            <w:tcW w:w="360" w:type="dxa"/>
          </w:tcPr>
          <w:p w:rsidR="00952E4F" w:rsidRPr="00244D77" w:rsidRDefault="00952E4F" w:rsidP="00D100EC">
            <w:pPr>
              <w:spacing w:line="240" w:lineRule="auto"/>
              <w:rPr>
                <w:sz w:val="28"/>
                <w:szCs w:val="28"/>
              </w:rPr>
            </w:pPr>
            <w:r w:rsidRPr="00244D77">
              <w:rPr>
                <w:sz w:val="28"/>
                <w:szCs w:val="28"/>
              </w:rPr>
              <w:t>)</w:t>
            </w:r>
          </w:p>
          <w:p w:rsidR="00952E4F" w:rsidRPr="00244D77" w:rsidRDefault="00952E4F" w:rsidP="00D100EC">
            <w:pPr>
              <w:spacing w:line="240" w:lineRule="auto"/>
              <w:rPr>
                <w:sz w:val="28"/>
                <w:szCs w:val="28"/>
              </w:rPr>
            </w:pPr>
            <w:r w:rsidRPr="00244D77">
              <w:rPr>
                <w:sz w:val="28"/>
                <w:szCs w:val="28"/>
              </w:rPr>
              <w:t>)</w:t>
            </w:r>
          </w:p>
          <w:p w:rsidR="00952E4F" w:rsidRPr="00244D77" w:rsidRDefault="00952E4F" w:rsidP="00D100EC">
            <w:pPr>
              <w:spacing w:line="240" w:lineRule="auto"/>
              <w:rPr>
                <w:sz w:val="28"/>
                <w:szCs w:val="28"/>
              </w:rPr>
            </w:pPr>
            <w:r w:rsidRPr="00244D77">
              <w:rPr>
                <w:sz w:val="28"/>
                <w:szCs w:val="28"/>
              </w:rPr>
              <w:t>)</w:t>
            </w:r>
          </w:p>
          <w:p w:rsidR="00952E4F" w:rsidRPr="00244D77" w:rsidRDefault="00952E4F" w:rsidP="00D100EC">
            <w:pPr>
              <w:spacing w:line="240" w:lineRule="auto"/>
              <w:rPr>
                <w:sz w:val="28"/>
                <w:szCs w:val="28"/>
              </w:rPr>
            </w:pPr>
            <w:r w:rsidRPr="00244D77">
              <w:rPr>
                <w:sz w:val="28"/>
                <w:szCs w:val="28"/>
              </w:rPr>
              <w:t>)</w:t>
            </w:r>
          </w:p>
          <w:p w:rsidR="00952E4F" w:rsidRPr="00244D77" w:rsidRDefault="00952E4F" w:rsidP="00D100EC">
            <w:pPr>
              <w:spacing w:line="240" w:lineRule="auto"/>
              <w:rPr>
                <w:sz w:val="28"/>
                <w:szCs w:val="28"/>
              </w:rPr>
            </w:pPr>
            <w:r w:rsidRPr="00244D77">
              <w:rPr>
                <w:sz w:val="28"/>
                <w:szCs w:val="28"/>
              </w:rPr>
              <w:t>)</w:t>
            </w:r>
          </w:p>
          <w:p w:rsidR="00952E4F" w:rsidRPr="00244D77" w:rsidRDefault="00952E4F" w:rsidP="00244D77">
            <w:pPr>
              <w:spacing w:line="240" w:lineRule="auto"/>
              <w:rPr>
                <w:sz w:val="28"/>
                <w:szCs w:val="28"/>
              </w:rPr>
            </w:pPr>
            <w:r w:rsidRPr="00244D77">
              <w:rPr>
                <w:sz w:val="28"/>
                <w:szCs w:val="28"/>
              </w:rPr>
              <w:t>)</w:t>
            </w:r>
          </w:p>
        </w:tc>
        <w:tc>
          <w:tcPr>
            <w:tcW w:w="4659" w:type="dxa"/>
          </w:tcPr>
          <w:p w:rsidR="00952E4F" w:rsidRPr="00244D77" w:rsidRDefault="00952E4F" w:rsidP="00D100EC">
            <w:pPr>
              <w:pStyle w:val="CaseNo"/>
              <w:rPr>
                <w:sz w:val="28"/>
                <w:szCs w:val="28"/>
              </w:rPr>
            </w:pPr>
            <w:r w:rsidRPr="00244D77">
              <w:rPr>
                <w:sz w:val="28"/>
                <w:szCs w:val="28"/>
              </w:rPr>
              <w:t>Lead Case No. 13-CV-966-BEN (RBB)</w:t>
            </w:r>
            <w:r w:rsidRPr="00244D77">
              <w:rPr>
                <w:sz w:val="28"/>
                <w:szCs w:val="28"/>
              </w:rPr>
              <w:br/>
            </w:r>
          </w:p>
          <w:p w:rsidR="00952E4F" w:rsidRPr="00244D77" w:rsidRDefault="00952E4F" w:rsidP="00D100EC">
            <w:pPr>
              <w:pStyle w:val="CaseNo"/>
              <w:rPr>
                <w:sz w:val="28"/>
                <w:szCs w:val="28"/>
              </w:rPr>
            </w:pPr>
            <w:r w:rsidRPr="00244D77">
              <w:rPr>
                <w:sz w:val="28"/>
                <w:szCs w:val="28"/>
              </w:rPr>
              <w:t>(Derivative Action)</w:t>
            </w:r>
          </w:p>
          <w:p w:rsidR="00952E4F" w:rsidRPr="0013219C" w:rsidRDefault="00952E4F" w:rsidP="00244D77">
            <w:pPr>
              <w:pStyle w:val="CaseNo"/>
            </w:pPr>
            <w:r w:rsidRPr="00244D77">
              <w:rPr>
                <w:sz w:val="28"/>
                <w:szCs w:val="28"/>
              </w:rPr>
              <w:t>Hon. Roger T. Benitez</w:t>
            </w:r>
          </w:p>
        </w:tc>
      </w:tr>
    </w:tbl>
    <w:bookmarkEnd w:id="0"/>
    <w:p w:rsidR="002523DC" w:rsidRPr="00244D77" w:rsidRDefault="002523DC" w:rsidP="00244D77">
      <w:pPr>
        <w:pStyle w:val="BodyTextDouble"/>
        <w:spacing w:before="240" w:line="280" w:lineRule="exact"/>
        <w:jc w:val="center"/>
        <w:rPr>
          <w:b/>
          <w:sz w:val="28"/>
          <w:szCs w:val="28"/>
        </w:rPr>
      </w:pPr>
      <w:r w:rsidRPr="00244D77">
        <w:rPr>
          <w:b/>
          <w:sz w:val="28"/>
          <w:szCs w:val="28"/>
        </w:rPr>
        <w:t>NOTICE OF PENDENCY AND PROPOSED</w:t>
      </w:r>
    </w:p>
    <w:p w:rsidR="002523DC" w:rsidRDefault="002523DC" w:rsidP="00244D77">
      <w:pPr>
        <w:pStyle w:val="BodyTextDouble"/>
        <w:spacing w:line="280" w:lineRule="exact"/>
        <w:jc w:val="center"/>
        <w:rPr>
          <w:b/>
          <w:sz w:val="28"/>
          <w:szCs w:val="28"/>
        </w:rPr>
      </w:pPr>
      <w:r w:rsidRPr="00244D77">
        <w:rPr>
          <w:b/>
          <w:sz w:val="28"/>
          <w:szCs w:val="28"/>
        </w:rPr>
        <w:t>SETTLEMENT OF SHAREHOLDER DERIVATIVE ACTIONS</w:t>
      </w:r>
    </w:p>
    <w:p w:rsidR="00B43F37" w:rsidRPr="00244D77" w:rsidRDefault="00B43F37" w:rsidP="00244D77">
      <w:pPr>
        <w:pStyle w:val="BodyTextDouble"/>
        <w:spacing w:line="280" w:lineRule="exact"/>
        <w:jc w:val="center"/>
        <w:rPr>
          <w:b/>
          <w:sz w:val="28"/>
          <w:szCs w:val="28"/>
        </w:rPr>
      </w:pPr>
    </w:p>
    <w:p w:rsidR="002523DC" w:rsidRPr="00244D77" w:rsidRDefault="002523DC" w:rsidP="00244D77">
      <w:pPr>
        <w:pStyle w:val="BodyTextDouble"/>
        <w:spacing w:line="280" w:lineRule="exact"/>
        <w:ind w:firstLine="0"/>
        <w:rPr>
          <w:b/>
          <w:sz w:val="28"/>
          <w:szCs w:val="28"/>
        </w:rPr>
      </w:pPr>
      <w:r w:rsidRPr="00244D77">
        <w:rPr>
          <w:b/>
          <w:sz w:val="28"/>
          <w:szCs w:val="28"/>
        </w:rPr>
        <w:t>TO:</w:t>
      </w:r>
      <w:r w:rsidRPr="00244D77">
        <w:rPr>
          <w:b/>
          <w:sz w:val="28"/>
          <w:szCs w:val="28"/>
        </w:rPr>
        <w:tab/>
        <w:t>ALL RECORD OR BENEFICIAL OWNERS OF COMMON STOCK OF MAXWELL TECHN</w:t>
      </w:r>
      <w:r w:rsidR="00A23476" w:rsidRPr="00244D77">
        <w:rPr>
          <w:b/>
          <w:sz w:val="28"/>
          <w:szCs w:val="28"/>
        </w:rPr>
        <w:t xml:space="preserve">OLOGIES, INC. AS OF DECEMBER </w:t>
      </w:r>
      <w:r w:rsidR="00121D84">
        <w:rPr>
          <w:b/>
          <w:sz w:val="28"/>
          <w:szCs w:val="28"/>
        </w:rPr>
        <w:t>10</w:t>
      </w:r>
      <w:r w:rsidRPr="00244D77">
        <w:rPr>
          <w:b/>
          <w:sz w:val="28"/>
          <w:szCs w:val="28"/>
        </w:rPr>
        <w:t>, 2014:</w:t>
      </w:r>
    </w:p>
    <w:p w:rsidR="00ED1BC2" w:rsidRPr="00244D77" w:rsidRDefault="00ED1BC2" w:rsidP="00244D77">
      <w:pPr>
        <w:pStyle w:val="BodyTextDouble"/>
        <w:spacing w:line="280" w:lineRule="exact"/>
        <w:ind w:firstLine="0"/>
        <w:rPr>
          <w:b/>
          <w:sz w:val="28"/>
          <w:szCs w:val="28"/>
        </w:rPr>
      </w:pPr>
    </w:p>
    <w:p w:rsidR="002523DC" w:rsidRPr="00244D77" w:rsidRDefault="002523DC" w:rsidP="00244D77">
      <w:pPr>
        <w:pStyle w:val="BodyTextDouble"/>
        <w:spacing w:line="280" w:lineRule="exact"/>
        <w:ind w:firstLine="0"/>
        <w:rPr>
          <w:b/>
          <w:sz w:val="28"/>
          <w:szCs w:val="28"/>
        </w:rPr>
      </w:pPr>
      <w:r w:rsidRPr="00244D77">
        <w:rPr>
          <w:b/>
          <w:sz w:val="28"/>
          <w:szCs w:val="28"/>
        </w:rPr>
        <w:t xml:space="preserve">PLEASE READ THIS NOTICE CAREFULLY AND IN ITS ENTIRETY.  IT CONTAINS IMPORTANT INFORMATION ABOUT YOUR LEGAL RIGHTS.  </w:t>
      </w:r>
    </w:p>
    <w:p w:rsidR="00ED1BC2" w:rsidRPr="00244D77" w:rsidRDefault="00ED1BC2" w:rsidP="00244D77">
      <w:pPr>
        <w:pStyle w:val="BodyTextDouble"/>
        <w:spacing w:line="280" w:lineRule="exact"/>
        <w:ind w:firstLine="0"/>
        <w:rPr>
          <w:b/>
          <w:sz w:val="28"/>
          <w:szCs w:val="28"/>
        </w:rPr>
      </w:pPr>
    </w:p>
    <w:p w:rsidR="002523DC" w:rsidRPr="00244D77" w:rsidRDefault="002523DC" w:rsidP="00244D77">
      <w:pPr>
        <w:pStyle w:val="BodyTextDouble"/>
        <w:spacing w:line="280" w:lineRule="exact"/>
        <w:ind w:firstLine="0"/>
        <w:rPr>
          <w:b/>
          <w:sz w:val="28"/>
          <w:szCs w:val="28"/>
        </w:rPr>
      </w:pPr>
      <w:r w:rsidRPr="00244D77">
        <w:rPr>
          <w:b/>
          <w:sz w:val="28"/>
          <w:szCs w:val="28"/>
        </w:rPr>
        <w:t xml:space="preserve">THIS NOTICE RELATES TO A PROPOSED SETTLEMENT OF SHAREHOLDER DERIVATIVE AND OTHER ACTIONS (THE </w:t>
      </w:r>
      <w:r w:rsidR="006B1500" w:rsidRPr="00244D77">
        <w:rPr>
          <w:b/>
          <w:sz w:val="28"/>
          <w:szCs w:val="28"/>
        </w:rPr>
        <w:t>“</w:t>
      </w:r>
      <w:r w:rsidRPr="00244D77">
        <w:rPr>
          <w:b/>
          <w:sz w:val="28"/>
          <w:szCs w:val="28"/>
        </w:rPr>
        <w:t>ACTIONS</w:t>
      </w:r>
      <w:r w:rsidR="006B1500" w:rsidRPr="00244D77">
        <w:rPr>
          <w:b/>
          <w:sz w:val="28"/>
          <w:szCs w:val="28"/>
        </w:rPr>
        <w:t>”</w:t>
      </w:r>
      <w:r w:rsidRPr="00244D77">
        <w:rPr>
          <w:b/>
          <w:sz w:val="28"/>
          <w:szCs w:val="28"/>
        </w:rPr>
        <w:t>) AND CLAIMS ASSERTED ON BEHALF OF MAXWELL TECHNOLOGIES, INC. (</w:t>
      </w:r>
      <w:r w:rsidR="006B1500" w:rsidRPr="00244D77">
        <w:rPr>
          <w:b/>
          <w:sz w:val="28"/>
          <w:szCs w:val="28"/>
        </w:rPr>
        <w:t>“</w:t>
      </w:r>
      <w:r w:rsidRPr="00244D77">
        <w:rPr>
          <w:b/>
          <w:sz w:val="28"/>
          <w:szCs w:val="28"/>
        </w:rPr>
        <w:t>MAXWELL</w:t>
      </w:r>
      <w:r w:rsidR="006B1500" w:rsidRPr="00244D77">
        <w:rPr>
          <w:b/>
          <w:sz w:val="28"/>
          <w:szCs w:val="28"/>
        </w:rPr>
        <w:t>”</w:t>
      </w:r>
      <w:r w:rsidRPr="00244D77">
        <w:rPr>
          <w:b/>
          <w:sz w:val="28"/>
          <w:szCs w:val="28"/>
        </w:rPr>
        <w:t xml:space="preserve"> OR THE </w:t>
      </w:r>
      <w:r w:rsidR="006B1500" w:rsidRPr="00244D77">
        <w:rPr>
          <w:b/>
          <w:sz w:val="28"/>
          <w:szCs w:val="28"/>
        </w:rPr>
        <w:t>“</w:t>
      </w:r>
      <w:r w:rsidRPr="00244D77">
        <w:rPr>
          <w:b/>
          <w:sz w:val="28"/>
          <w:szCs w:val="28"/>
        </w:rPr>
        <w:t>COMPANY</w:t>
      </w:r>
      <w:r w:rsidR="006B1500" w:rsidRPr="00244D77">
        <w:rPr>
          <w:b/>
          <w:sz w:val="28"/>
          <w:szCs w:val="28"/>
        </w:rPr>
        <w:t>”</w:t>
      </w:r>
      <w:r w:rsidRPr="00244D77">
        <w:rPr>
          <w:b/>
          <w:sz w:val="28"/>
          <w:szCs w:val="28"/>
        </w:rPr>
        <w:t>).</w:t>
      </w:r>
    </w:p>
    <w:p w:rsidR="00ED1BC2" w:rsidRPr="00244D77" w:rsidRDefault="00ED1BC2" w:rsidP="00244D77">
      <w:pPr>
        <w:pStyle w:val="BodyTextDouble"/>
        <w:spacing w:line="280" w:lineRule="exact"/>
        <w:ind w:firstLine="0"/>
        <w:rPr>
          <w:b/>
          <w:sz w:val="28"/>
          <w:szCs w:val="28"/>
        </w:rPr>
      </w:pPr>
    </w:p>
    <w:p w:rsidR="002523DC" w:rsidRPr="00244D77" w:rsidRDefault="002523DC" w:rsidP="00244D77">
      <w:pPr>
        <w:pStyle w:val="BodyTextDouble"/>
        <w:spacing w:line="280" w:lineRule="exact"/>
        <w:ind w:firstLine="0"/>
        <w:rPr>
          <w:b/>
          <w:sz w:val="28"/>
          <w:szCs w:val="28"/>
        </w:rPr>
      </w:pPr>
      <w:r w:rsidRPr="00244D77">
        <w:rPr>
          <w:b/>
          <w:sz w:val="28"/>
          <w:szCs w:val="28"/>
        </w:rPr>
        <w:t xml:space="preserve">IF THE COURT APPROVES THE SETTLEMENT AND DISMISSAL OF THE ACTIONS, SHAREHOLDERS OF MAXWELL WILL BE FOREVER BARRED FROM CONTESTING THE APPROVAL OF THE PROPOSED SETTLEMENT AND FROM PURSUING THE RELEASED CLAIMS.  </w:t>
      </w:r>
    </w:p>
    <w:p w:rsidR="002523DC" w:rsidRPr="00244D77" w:rsidRDefault="002523DC" w:rsidP="00244D77">
      <w:pPr>
        <w:pStyle w:val="BodyTextDouble"/>
        <w:spacing w:line="280" w:lineRule="exact"/>
        <w:ind w:firstLine="0"/>
        <w:rPr>
          <w:b/>
          <w:sz w:val="28"/>
          <w:szCs w:val="28"/>
        </w:rPr>
      </w:pPr>
    </w:p>
    <w:p w:rsidR="002523DC" w:rsidRPr="00244D77" w:rsidRDefault="002523DC" w:rsidP="00244D77">
      <w:pPr>
        <w:pStyle w:val="BodyTextDouble"/>
        <w:spacing w:line="280" w:lineRule="exact"/>
        <w:ind w:firstLine="0"/>
        <w:rPr>
          <w:b/>
          <w:sz w:val="28"/>
          <w:szCs w:val="28"/>
        </w:rPr>
      </w:pPr>
      <w:r w:rsidRPr="00244D77">
        <w:rPr>
          <w:b/>
          <w:sz w:val="28"/>
          <w:szCs w:val="28"/>
        </w:rPr>
        <w:t xml:space="preserve">THESE ACTIONS ARE NOT </w:t>
      </w:r>
      <w:r w:rsidR="006B1500" w:rsidRPr="00244D77">
        <w:rPr>
          <w:b/>
          <w:sz w:val="28"/>
          <w:szCs w:val="28"/>
        </w:rPr>
        <w:t>“</w:t>
      </w:r>
      <w:r w:rsidRPr="00244D77">
        <w:rPr>
          <w:b/>
          <w:sz w:val="28"/>
          <w:szCs w:val="28"/>
        </w:rPr>
        <w:t>CLASS ACTIONS.</w:t>
      </w:r>
      <w:r w:rsidR="006B1500" w:rsidRPr="00244D77">
        <w:rPr>
          <w:b/>
          <w:sz w:val="28"/>
          <w:szCs w:val="28"/>
        </w:rPr>
        <w:t>”</w:t>
      </w:r>
      <w:r w:rsidRPr="00244D77">
        <w:rPr>
          <w:b/>
          <w:sz w:val="28"/>
          <w:szCs w:val="28"/>
        </w:rPr>
        <w:t xml:space="preserve">  THUS, THERE IS NO COMMON FUND UPON WHICH YOU CAN MAKE A CLAIM FOR A MONETARY PAYMENT.</w:t>
      </w:r>
    </w:p>
    <w:p w:rsidR="00F40AA0" w:rsidRPr="00244D77" w:rsidRDefault="00F40AA0" w:rsidP="00244D77">
      <w:pPr>
        <w:pStyle w:val="BodyTextDouble"/>
        <w:spacing w:line="240" w:lineRule="exact"/>
        <w:ind w:firstLine="0"/>
        <w:rPr>
          <w:b/>
          <w:sz w:val="28"/>
          <w:szCs w:val="28"/>
        </w:rPr>
        <w:sectPr w:rsidR="00F40AA0" w:rsidRPr="00244D77">
          <w:headerReference w:type="default" r:id="rId9"/>
          <w:footerReference w:type="default" r:id="rId10"/>
          <w:headerReference w:type="first" r:id="rId11"/>
          <w:footerReference w:type="first" r:id="rId12"/>
          <w:pgSz w:w="12240" w:h="15840" w:code="1"/>
          <w:pgMar w:top="1440" w:right="792" w:bottom="1080" w:left="1800" w:header="720" w:footer="360" w:gutter="0"/>
          <w:pgNumType w:start="1"/>
          <w:cols w:space="720"/>
          <w:docGrid w:linePitch="360"/>
        </w:sectPr>
      </w:pPr>
    </w:p>
    <w:p w:rsidR="00B43F37" w:rsidRPr="00BC2836" w:rsidRDefault="00B43F37" w:rsidP="00244D77">
      <w:pPr>
        <w:pStyle w:val="BodyTextDouble"/>
        <w:spacing w:line="240" w:lineRule="auto"/>
        <w:ind w:firstLine="0"/>
        <w:jc w:val="center"/>
        <w:rPr>
          <w:b/>
          <w:sz w:val="28"/>
          <w:szCs w:val="28"/>
        </w:rPr>
      </w:pPr>
      <w:r w:rsidRPr="00BC2836">
        <w:rPr>
          <w:b/>
          <w:sz w:val="28"/>
          <w:szCs w:val="28"/>
        </w:rPr>
        <w:lastRenderedPageBreak/>
        <w:t>PURPOSE OF THIS NOTICE</w:t>
      </w:r>
    </w:p>
    <w:p w:rsidR="00B43F37" w:rsidRDefault="00B43F37" w:rsidP="0013219C">
      <w:pPr>
        <w:pStyle w:val="BodyTextDouble"/>
        <w:spacing w:line="240" w:lineRule="auto"/>
        <w:rPr>
          <w:sz w:val="28"/>
          <w:szCs w:val="28"/>
        </w:rPr>
      </w:pPr>
    </w:p>
    <w:p w:rsidR="002523DC" w:rsidRPr="00244D77" w:rsidRDefault="002523DC" w:rsidP="00CC66E9">
      <w:pPr>
        <w:pStyle w:val="BodyTextDouble"/>
        <w:spacing w:line="240" w:lineRule="auto"/>
        <w:rPr>
          <w:sz w:val="28"/>
          <w:szCs w:val="28"/>
        </w:rPr>
      </w:pPr>
      <w:r w:rsidRPr="00244D77">
        <w:rPr>
          <w:sz w:val="28"/>
          <w:szCs w:val="28"/>
        </w:rPr>
        <w:t xml:space="preserve">This Notice of Pendency and Proposed Settlement of Shareholder Derivative and Other Actions (the </w:t>
      </w:r>
      <w:r w:rsidR="006B1500" w:rsidRPr="00244D77">
        <w:rPr>
          <w:sz w:val="28"/>
          <w:szCs w:val="28"/>
        </w:rPr>
        <w:t>“</w:t>
      </w:r>
      <w:r w:rsidRPr="00244D77">
        <w:rPr>
          <w:sz w:val="28"/>
          <w:szCs w:val="28"/>
        </w:rPr>
        <w:t>Notice</w:t>
      </w:r>
      <w:r w:rsidR="006B1500" w:rsidRPr="00244D77">
        <w:rPr>
          <w:sz w:val="28"/>
          <w:szCs w:val="28"/>
        </w:rPr>
        <w:t>”</w:t>
      </w:r>
      <w:r w:rsidRPr="00244D77">
        <w:rPr>
          <w:sz w:val="28"/>
          <w:szCs w:val="28"/>
        </w:rPr>
        <w:t xml:space="preserve">) is provided to Maxwell stockholders pursuant to an order of the United States District Court for the Southern District of California (the </w:t>
      </w:r>
      <w:r w:rsidR="006B1500" w:rsidRPr="00244D77">
        <w:rPr>
          <w:sz w:val="28"/>
          <w:szCs w:val="28"/>
        </w:rPr>
        <w:t>“</w:t>
      </w:r>
      <w:r w:rsidRPr="00244D77">
        <w:rPr>
          <w:sz w:val="28"/>
          <w:szCs w:val="28"/>
        </w:rPr>
        <w:t>Court</w:t>
      </w:r>
      <w:r w:rsidR="006B1500" w:rsidRPr="00244D77">
        <w:rPr>
          <w:sz w:val="28"/>
          <w:szCs w:val="28"/>
        </w:rPr>
        <w:t>”</w:t>
      </w:r>
      <w:r w:rsidRPr="00244D77">
        <w:rPr>
          <w:sz w:val="28"/>
          <w:szCs w:val="28"/>
        </w:rPr>
        <w:t>).  This is not a solicitation from a lawyer.</w:t>
      </w:r>
    </w:p>
    <w:p w:rsidR="00ED1BC2" w:rsidRPr="00244D77" w:rsidRDefault="00ED1BC2">
      <w:pPr>
        <w:pStyle w:val="BodyTextDouble"/>
        <w:spacing w:line="240" w:lineRule="auto"/>
        <w:rPr>
          <w:sz w:val="28"/>
          <w:szCs w:val="28"/>
        </w:rPr>
      </w:pPr>
    </w:p>
    <w:p w:rsidR="002523DC" w:rsidRPr="00244D77" w:rsidRDefault="002523DC">
      <w:pPr>
        <w:pStyle w:val="BodyTextDouble"/>
        <w:spacing w:line="240" w:lineRule="auto"/>
        <w:rPr>
          <w:sz w:val="28"/>
          <w:szCs w:val="28"/>
        </w:rPr>
      </w:pPr>
      <w:r w:rsidRPr="00244D77">
        <w:rPr>
          <w:sz w:val="28"/>
          <w:szCs w:val="28"/>
        </w:rPr>
        <w:t>The purpose of this Notice is to advise you that, pursuant to the Court</w:t>
      </w:r>
      <w:r w:rsidR="006B1500" w:rsidRPr="00244D77">
        <w:rPr>
          <w:sz w:val="28"/>
          <w:szCs w:val="28"/>
        </w:rPr>
        <w:t>’</w:t>
      </w:r>
      <w:r w:rsidRPr="00244D77">
        <w:rPr>
          <w:sz w:val="28"/>
          <w:szCs w:val="28"/>
        </w:rPr>
        <w:t>s Preliminary Approval and Scheduling Order,  a hearing w</w:t>
      </w:r>
      <w:r w:rsidR="000A07CA">
        <w:rPr>
          <w:sz w:val="28"/>
          <w:szCs w:val="28"/>
        </w:rPr>
        <w:t>ill be held on March 16, 2015 at 10:30 a.</w:t>
      </w:r>
      <w:r w:rsidRPr="00244D77">
        <w:rPr>
          <w:sz w:val="28"/>
          <w:szCs w:val="28"/>
        </w:rPr>
        <w:t xml:space="preserve">m., before the Honorable Roger T. Benitez, Edward J. Schwartz United States Courthouse, Courtroom 5A, Suite 5135, 221 West Broadway, San Diego, CA 92101, (or at such a date and time as the Court may direct without further notice) (the </w:t>
      </w:r>
      <w:r w:rsidR="006B1500" w:rsidRPr="00244D77">
        <w:rPr>
          <w:sz w:val="28"/>
          <w:szCs w:val="28"/>
        </w:rPr>
        <w:t>“</w:t>
      </w:r>
      <w:r w:rsidRPr="00244D77">
        <w:rPr>
          <w:sz w:val="28"/>
          <w:szCs w:val="28"/>
        </w:rPr>
        <w:t>Settlement Hearing</w:t>
      </w:r>
      <w:r w:rsidR="006B1500" w:rsidRPr="00244D77">
        <w:rPr>
          <w:sz w:val="28"/>
          <w:szCs w:val="28"/>
        </w:rPr>
        <w:t>”</w:t>
      </w:r>
      <w:r w:rsidRPr="00244D77">
        <w:rPr>
          <w:sz w:val="28"/>
          <w:szCs w:val="28"/>
        </w:rPr>
        <w:t xml:space="preserve">) to determine whether: </w:t>
      </w:r>
      <w:r w:rsidR="00B43F37">
        <w:rPr>
          <w:sz w:val="28"/>
          <w:szCs w:val="28"/>
        </w:rPr>
        <w:t xml:space="preserve"> </w:t>
      </w:r>
      <w:r w:rsidRPr="00244D77">
        <w:rPr>
          <w:sz w:val="28"/>
          <w:szCs w:val="28"/>
        </w:rPr>
        <w:t xml:space="preserve">(i) the terms of a proposed settlement (the </w:t>
      </w:r>
      <w:r w:rsidR="006B1500" w:rsidRPr="00244D77">
        <w:rPr>
          <w:sz w:val="28"/>
          <w:szCs w:val="28"/>
        </w:rPr>
        <w:t>“</w:t>
      </w:r>
      <w:r w:rsidRPr="00244D77">
        <w:rPr>
          <w:sz w:val="28"/>
          <w:szCs w:val="28"/>
        </w:rPr>
        <w:t>Settlement</w:t>
      </w:r>
      <w:r w:rsidR="006B1500" w:rsidRPr="00244D77">
        <w:rPr>
          <w:sz w:val="28"/>
          <w:szCs w:val="28"/>
        </w:rPr>
        <w:t>”</w:t>
      </w:r>
      <w:r w:rsidRPr="00244D77">
        <w:rPr>
          <w:sz w:val="28"/>
          <w:szCs w:val="28"/>
        </w:rPr>
        <w:t xml:space="preserve">) of the Actions as described below are fair, reasonable, and adequate, and in the best interests of Maxwell; (ii) </w:t>
      </w:r>
      <w:r w:rsidR="00B43F37">
        <w:rPr>
          <w:sz w:val="28"/>
          <w:szCs w:val="28"/>
        </w:rPr>
        <w:t>Plaintiffs’ motion for an award of</w:t>
      </w:r>
      <w:r w:rsidRPr="00244D77">
        <w:rPr>
          <w:sz w:val="28"/>
          <w:szCs w:val="28"/>
        </w:rPr>
        <w:t xml:space="preserve"> attorneys</w:t>
      </w:r>
      <w:r w:rsidR="006B1500" w:rsidRPr="00244D77">
        <w:rPr>
          <w:sz w:val="28"/>
          <w:szCs w:val="28"/>
        </w:rPr>
        <w:t>’</w:t>
      </w:r>
      <w:r w:rsidRPr="00244D77">
        <w:rPr>
          <w:sz w:val="28"/>
          <w:szCs w:val="28"/>
        </w:rPr>
        <w:t xml:space="preserve"> fees and expenses </w:t>
      </w:r>
      <w:r w:rsidR="00B43F37">
        <w:rPr>
          <w:sz w:val="28"/>
          <w:szCs w:val="28"/>
        </w:rPr>
        <w:t>should be approved</w:t>
      </w:r>
      <w:r w:rsidRPr="00244D77">
        <w:rPr>
          <w:sz w:val="28"/>
          <w:szCs w:val="28"/>
        </w:rPr>
        <w:t>; and (iii) the service awards to Plaintiffs, as described below, should be approved.</w:t>
      </w:r>
    </w:p>
    <w:p w:rsidR="002523DC" w:rsidRPr="00244D77" w:rsidRDefault="002523DC">
      <w:pPr>
        <w:pStyle w:val="BodyTextDouble"/>
        <w:spacing w:line="240" w:lineRule="auto"/>
        <w:rPr>
          <w:sz w:val="28"/>
          <w:szCs w:val="28"/>
        </w:rPr>
      </w:pPr>
      <w:r w:rsidRPr="00244D77">
        <w:rPr>
          <w:sz w:val="28"/>
          <w:szCs w:val="28"/>
        </w:rPr>
        <w:t xml:space="preserve"> </w:t>
      </w:r>
    </w:p>
    <w:p w:rsidR="002523DC" w:rsidRPr="00244D77" w:rsidRDefault="002523DC">
      <w:pPr>
        <w:pStyle w:val="BodyTextDouble"/>
        <w:spacing w:line="240" w:lineRule="auto"/>
        <w:rPr>
          <w:sz w:val="28"/>
          <w:szCs w:val="28"/>
        </w:rPr>
      </w:pPr>
      <w:r w:rsidRPr="00244D77">
        <w:rPr>
          <w:sz w:val="28"/>
          <w:szCs w:val="28"/>
        </w:rPr>
        <w:t xml:space="preserve">The terms and conditions of the proposed Settlement are summarized in this Notice and set forth in full in the Stipulation.  You have an opportunity to be heard at this hearing.  </w:t>
      </w:r>
    </w:p>
    <w:p w:rsidR="002523DC" w:rsidRPr="00244D77" w:rsidRDefault="002523DC">
      <w:pPr>
        <w:pStyle w:val="BodyTextDouble"/>
        <w:spacing w:line="240" w:lineRule="auto"/>
        <w:rPr>
          <w:sz w:val="28"/>
          <w:szCs w:val="28"/>
        </w:rPr>
      </w:pPr>
    </w:p>
    <w:p w:rsidR="002523DC" w:rsidRDefault="002523DC">
      <w:pPr>
        <w:pStyle w:val="BodyTextDouble"/>
        <w:spacing w:line="240" w:lineRule="auto"/>
        <w:rPr>
          <w:sz w:val="28"/>
          <w:szCs w:val="28"/>
        </w:rPr>
      </w:pPr>
      <w:r w:rsidRPr="00244D77">
        <w:rPr>
          <w:sz w:val="28"/>
          <w:szCs w:val="28"/>
        </w:rPr>
        <w:t>The Court has not determined the merits of Plaintiffs</w:t>
      </w:r>
      <w:r w:rsidR="006B1500" w:rsidRPr="00244D77">
        <w:rPr>
          <w:sz w:val="28"/>
          <w:szCs w:val="28"/>
        </w:rPr>
        <w:t>’</w:t>
      </w:r>
      <w:r w:rsidRPr="00244D77">
        <w:rPr>
          <w:sz w:val="28"/>
          <w:szCs w:val="28"/>
        </w:rPr>
        <w:t xml:space="preserve"> claims or Defendants</w:t>
      </w:r>
      <w:r w:rsidR="006B1500" w:rsidRPr="00244D77">
        <w:rPr>
          <w:sz w:val="28"/>
          <w:szCs w:val="28"/>
        </w:rPr>
        <w:t>’</w:t>
      </w:r>
      <w:r w:rsidRPr="00244D77">
        <w:rPr>
          <w:sz w:val="28"/>
          <w:szCs w:val="28"/>
        </w:rPr>
        <w:t xml:space="preserve"> defenses.  By this Notice, the Court does not express any opinion as to the merits of any claim or defense asserted by any party in the Actions.</w:t>
      </w:r>
    </w:p>
    <w:p w:rsidR="00B43F37" w:rsidRPr="00244D77" w:rsidRDefault="00B43F37">
      <w:pPr>
        <w:pStyle w:val="BodyTextDouble"/>
        <w:spacing w:line="240" w:lineRule="auto"/>
        <w:rPr>
          <w:sz w:val="28"/>
          <w:szCs w:val="28"/>
        </w:rPr>
      </w:pPr>
    </w:p>
    <w:p w:rsidR="002523DC" w:rsidRPr="00244D77" w:rsidRDefault="002523DC" w:rsidP="00244D77">
      <w:pPr>
        <w:pStyle w:val="BodyTextDouble"/>
        <w:spacing w:line="240" w:lineRule="auto"/>
        <w:ind w:firstLine="0"/>
        <w:jc w:val="center"/>
        <w:rPr>
          <w:b/>
          <w:sz w:val="28"/>
          <w:szCs w:val="28"/>
        </w:rPr>
      </w:pPr>
      <w:r w:rsidRPr="00244D77">
        <w:rPr>
          <w:b/>
          <w:sz w:val="28"/>
          <w:szCs w:val="28"/>
        </w:rPr>
        <w:t>BACKGROUND OF THE ACTIONS</w:t>
      </w:r>
    </w:p>
    <w:p w:rsidR="002523DC" w:rsidRPr="00244D77" w:rsidRDefault="002523DC" w:rsidP="0013219C">
      <w:pPr>
        <w:pStyle w:val="BodyTextDouble"/>
        <w:spacing w:line="240" w:lineRule="auto"/>
        <w:rPr>
          <w:sz w:val="28"/>
          <w:szCs w:val="28"/>
        </w:rPr>
      </w:pPr>
    </w:p>
    <w:p w:rsidR="00ED1BC2" w:rsidRPr="00244D77" w:rsidRDefault="002523DC">
      <w:pPr>
        <w:pStyle w:val="BodyTextDouble"/>
        <w:spacing w:line="240" w:lineRule="auto"/>
        <w:rPr>
          <w:sz w:val="28"/>
          <w:szCs w:val="28"/>
        </w:rPr>
      </w:pPr>
      <w:r w:rsidRPr="00244D77">
        <w:rPr>
          <w:sz w:val="28"/>
          <w:szCs w:val="28"/>
        </w:rPr>
        <w:t xml:space="preserve">On April 11, 2013, Plaintiff Evan Warsh filed </w:t>
      </w:r>
      <w:r w:rsidRPr="00244D77">
        <w:rPr>
          <w:i/>
          <w:sz w:val="28"/>
          <w:szCs w:val="28"/>
        </w:rPr>
        <w:t>Warsh v. Schramm</w:t>
      </w:r>
      <w:r w:rsidRPr="00244D77">
        <w:rPr>
          <w:sz w:val="28"/>
          <w:szCs w:val="28"/>
        </w:rPr>
        <w:t xml:space="preserve">, Case No. 37-2013-00043884-CU-BT-CTL, a shareholder derivative action, in the Superior Court of California, San Diego County (the </w:t>
      </w:r>
      <w:r w:rsidR="006B1500" w:rsidRPr="00244D77">
        <w:rPr>
          <w:sz w:val="28"/>
          <w:szCs w:val="28"/>
        </w:rPr>
        <w:t>“</w:t>
      </w:r>
      <w:r w:rsidRPr="00244D77">
        <w:rPr>
          <w:sz w:val="28"/>
          <w:szCs w:val="28"/>
        </w:rPr>
        <w:t>State Court</w:t>
      </w:r>
      <w:r w:rsidR="006B1500" w:rsidRPr="00244D77">
        <w:rPr>
          <w:sz w:val="28"/>
          <w:szCs w:val="28"/>
        </w:rPr>
        <w:t>”</w:t>
      </w:r>
      <w:r w:rsidRPr="00244D77">
        <w:rPr>
          <w:sz w:val="28"/>
          <w:szCs w:val="28"/>
        </w:rPr>
        <w:t xml:space="preserve">). On April 18, 2013, Plaintiff Stephen Neville filed a substantially similar shareholder derivative complaint on behalf of Maxwell in the State Court, </w:t>
      </w:r>
      <w:r w:rsidRPr="00244D77">
        <w:rPr>
          <w:i/>
          <w:sz w:val="28"/>
          <w:szCs w:val="28"/>
        </w:rPr>
        <w:t>Neville v. Cortes</w:t>
      </w:r>
      <w:r w:rsidRPr="00244D77">
        <w:rPr>
          <w:sz w:val="28"/>
          <w:szCs w:val="28"/>
        </w:rPr>
        <w:t xml:space="preserve">, Case No. 37-2013-00044911-CU-CT-CTL.  </w:t>
      </w:r>
      <w:r w:rsidR="00A74560" w:rsidRPr="00244D77">
        <w:rPr>
          <w:sz w:val="28"/>
          <w:szCs w:val="28"/>
        </w:rPr>
        <w:t>These two actions</w:t>
      </w:r>
      <w:r w:rsidRPr="00244D77">
        <w:rPr>
          <w:sz w:val="28"/>
          <w:szCs w:val="28"/>
        </w:rPr>
        <w:t xml:space="preserve"> were consolidated by the State Court (the </w:t>
      </w:r>
      <w:r w:rsidR="006B1500" w:rsidRPr="00244D77">
        <w:rPr>
          <w:sz w:val="28"/>
          <w:szCs w:val="28"/>
        </w:rPr>
        <w:t>“</w:t>
      </w:r>
      <w:r w:rsidRPr="00244D77">
        <w:rPr>
          <w:sz w:val="28"/>
          <w:szCs w:val="28"/>
        </w:rPr>
        <w:t>State Derivative Action</w:t>
      </w:r>
      <w:r w:rsidR="006B1500" w:rsidRPr="00244D77">
        <w:rPr>
          <w:sz w:val="28"/>
          <w:szCs w:val="28"/>
        </w:rPr>
        <w:t>”</w:t>
      </w:r>
      <w:r w:rsidRPr="00244D77">
        <w:rPr>
          <w:sz w:val="28"/>
          <w:szCs w:val="28"/>
        </w:rPr>
        <w:t xml:space="preserve">).  On April 23, 2013, Plaintiff Walter Kienzle filed </w:t>
      </w:r>
      <w:r w:rsidRPr="00244D77">
        <w:rPr>
          <w:i/>
          <w:sz w:val="28"/>
          <w:szCs w:val="28"/>
        </w:rPr>
        <w:t>Kienzle v. Schramm</w:t>
      </w:r>
      <w:r w:rsidR="00B244E6" w:rsidRPr="00244D77">
        <w:rPr>
          <w:sz w:val="28"/>
          <w:szCs w:val="28"/>
        </w:rPr>
        <w:t xml:space="preserve"> </w:t>
      </w:r>
      <w:r w:rsidR="00B244E6" w:rsidRPr="00244D77">
        <w:rPr>
          <w:i/>
          <w:sz w:val="28"/>
          <w:szCs w:val="28"/>
        </w:rPr>
        <w:t>et al.</w:t>
      </w:r>
      <w:r w:rsidRPr="00244D77">
        <w:rPr>
          <w:sz w:val="28"/>
          <w:szCs w:val="28"/>
        </w:rPr>
        <w:t xml:space="preserve">, Case No. 13-CV-966, </w:t>
      </w:r>
      <w:proofErr w:type="gramStart"/>
      <w:r w:rsidRPr="00244D77">
        <w:rPr>
          <w:sz w:val="28"/>
          <w:szCs w:val="28"/>
        </w:rPr>
        <w:t>a</w:t>
      </w:r>
      <w:proofErr w:type="gramEnd"/>
      <w:r w:rsidRPr="00244D77">
        <w:rPr>
          <w:sz w:val="28"/>
          <w:szCs w:val="28"/>
        </w:rPr>
        <w:t xml:space="preserve"> substantially similar derivative action on behalf of Maxwell.  On May 7, 2013, Plaintiff Sameer Agrawal filed </w:t>
      </w:r>
      <w:r w:rsidRPr="00244D77">
        <w:rPr>
          <w:i/>
          <w:sz w:val="28"/>
          <w:szCs w:val="28"/>
        </w:rPr>
        <w:t>Agrawal v. Cortes</w:t>
      </w:r>
      <w:r w:rsidR="00B244E6" w:rsidRPr="00244D77">
        <w:rPr>
          <w:i/>
          <w:sz w:val="28"/>
          <w:szCs w:val="28"/>
        </w:rPr>
        <w:t xml:space="preserve"> et al.</w:t>
      </w:r>
      <w:r w:rsidRPr="00244D77">
        <w:rPr>
          <w:sz w:val="28"/>
          <w:szCs w:val="28"/>
        </w:rPr>
        <w:t xml:space="preserve">, Case No. 13-CV-1084, </w:t>
      </w:r>
      <w:proofErr w:type="gramStart"/>
      <w:r w:rsidRPr="00244D77">
        <w:rPr>
          <w:sz w:val="28"/>
          <w:szCs w:val="28"/>
        </w:rPr>
        <w:t>another</w:t>
      </w:r>
      <w:proofErr w:type="gramEnd"/>
      <w:r w:rsidRPr="00244D77">
        <w:rPr>
          <w:sz w:val="28"/>
          <w:szCs w:val="28"/>
        </w:rPr>
        <w:t xml:space="preserve"> substantially similar derivative action on behalf of Maxwell.  </w:t>
      </w:r>
      <w:r w:rsidR="00B244E6" w:rsidRPr="00244D77">
        <w:rPr>
          <w:sz w:val="28"/>
          <w:szCs w:val="28"/>
        </w:rPr>
        <w:t xml:space="preserve">The </w:t>
      </w:r>
      <w:r w:rsidRPr="00244D77">
        <w:rPr>
          <w:i/>
          <w:sz w:val="28"/>
          <w:szCs w:val="28"/>
        </w:rPr>
        <w:t xml:space="preserve">Kienzle </w:t>
      </w:r>
      <w:r w:rsidRPr="00244D77">
        <w:rPr>
          <w:sz w:val="28"/>
          <w:szCs w:val="28"/>
        </w:rPr>
        <w:t xml:space="preserve">and </w:t>
      </w:r>
      <w:r w:rsidRPr="00244D77">
        <w:rPr>
          <w:i/>
          <w:sz w:val="28"/>
          <w:szCs w:val="28"/>
        </w:rPr>
        <w:t xml:space="preserve">Agrawal </w:t>
      </w:r>
      <w:r w:rsidR="00B244E6" w:rsidRPr="00244D77">
        <w:rPr>
          <w:sz w:val="28"/>
          <w:szCs w:val="28"/>
        </w:rPr>
        <w:t xml:space="preserve">cases </w:t>
      </w:r>
      <w:r w:rsidRPr="00244D77">
        <w:rPr>
          <w:sz w:val="28"/>
          <w:szCs w:val="28"/>
        </w:rPr>
        <w:t xml:space="preserve">were consolidated as </w:t>
      </w:r>
      <w:r w:rsidRPr="00244D77">
        <w:rPr>
          <w:i/>
          <w:sz w:val="28"/>
          <w:szCs w:val="28"/>
        </w:rPr>
        <w:t>In re Maxwell Technologies, Inc. Derivative Litigation</w:t>
      </w:r>
      <w:r w:rsidRPr="00244D77">
        <w:rPr>
          <w:sz w:val="28"/>
          <w:szCs w:val="28"/>
        </w:rPr>
        <w:t xml:space="preserve">, Case No. 13-CV-966 (the </w:t>
      </w:r>
      <w:r w:rsidR="006B1500" w:rsidRPr="00244D77">
        <w:rPr>
          <w:sz w:val="28"/>
          <w:szCs w:val="28"/>
        </w:rPr>
        <w:t>“</w:t>
      </w:r>
      <w:r w:rsidRPr="00244D77">
        <w:rPr>
          <w:sz w:val="28"/>
          <w:szCs w:val="28"/>
        </w:rPr>
        <w:t>Federal Derivative Action</w:t>
      </w:r>
      <w:r w:rsidR="006B1500" w:rsidRPr="00244D77">
        <w:rPr>
          <w:sz w:val="28"/>
          <w:szCs w:val="28"/>
        </w:rPr>
        <w:t>”</w:t>
      </w:r>
      <w:r w:rsidRPr="00244D77">
        <w:rPr>
          <w:sz w:val="28"/>
          <w:szCs w:val="28"/>
        </w:rPr>
        <w:t xml:space="preserve">).  Ultimately, the State </w:t>
      </w:r>
      <w:r w:rsidRPr="00244D77">
        <w:rPr>
          <w:sz w:val="28"/>
          <w:szCs w:val="28"/>
        </w:rPr>
        <w:lastRenderedPageBreak/>
        <w:t>Derivative Action was stayed in f</w:t>
      </w:r>
      <w:r w:rsidR="00B244E6" w:rsidRPr="00244D77">
        <w:rPr>
          <w:sz w:val="28"/>
          <w:szCs w:val="28"/>
        </w:rPr>
        <w:t>avor of the Federal Derivative A</w:t>
      </w:r>
      <w:r w:rsidRPr="00244D77">
        <w:rPr>
          <w:sz w:val="28"/>
          <w:szCs w:val="28"/>
        </w:rPr>
        <w:t xml:space="preserve">ction by order of the State Court dated November 1, 2013.  On November 14, 2013, Plaintiff Neville sued in the State Court for </w:t>
      </w:r>
      <w:r w:rsidR="00B244E6" w:rsidRPr="00244D77">
        <w:rPr>
          <w:sz w:val="28"/>
          <w:szCs w:val="28"/>
        </w:rPr>
        <w:t xml:space="preserve">a </w:t>
      </w:r>
      <w:r w:rsidRPr="00244D77">
        <w:rPr>
          <w:sz w:val="28"/>
          <w:szCs w:val="28"/>
        </w:rPr>
        <w:t>writ of mandamus to force Maxwell to produce documents in response to his demand to inspect the Company</w:t>
      </w:r>
      <w:r w:rsidR="006B1500" w:rsidRPr="00244D77">
        <w:rPr>
          <w:sz w:val="28"/>
          <w:szCs w:val="28"/>
        </w:rPr>
        <w:t>’</w:t>
      </w:r>
      <w:r w:rsidRPr="00244D77">
        <w:rPr>
          <w:sz w:val="28"/>
          <w:szCs w:val="28"/>
        </w:rPr>
        <w:t>s books a</w:t>
      </w:r>
      <w:r w:rsidR="00A374DC" w:rsidRPr="00244D77">
        <w:rPr>
          <w:sz w:val="28"/>
          <w:szCs w:val="28"/>
        </w:rPr>
        <w:t xml:space="preserve">nd records pursuant to Cal. Corp. Code § 1601 (the </w:t>
      </w:r>
      <w:r w:rsidR="006B1500" w:rsidRPr="00244D77">
        <w:rPr>
          <w:sz w:val="28"/>
          <w:szCs w:val="28"/>
        </w:rPr>
        <w:t>“</w:t>
      </w:r>
      <w:r w:rsidR="00A374DC" w:rsidRPr="00244D77">
        <w:rPr>
          <w:sz w:val="28"/>
          <w:szCs w:val="28"/>
        </w:rPr>
        <w:t>Cal. Corp. Code § 1601 Action</w:t>
      </w:r>
      <w:r w:rsidR="006B1500" w:rsidRPr="00244D77">
        <w:rPr>
          <w:sz w:val="28"/>
          <w:szCs w:val="28"/>
        </w:rPr>
        <w:t>”</w:t>
      </w:r>
      <w:r w:rsidRPr="00244D77">
        <w:rPr>
          <w:sz w:val="28"/>
          <w:szCs w:val="28"/>
        </w:rPr>
        <w:t>).</w:t>
      </w:r>
    </w:p>
    <w:p w:rsidR="002523DC" w:rsidRPr="00244D77" w:rsidRDefault="002523DC">
      <w:pPr>
        <w:pStyle w:val="BodyTextDouble"/>
        <w:spacing w:line="240" w:lineRule="auto"/>
        <w:rPr>
          <w:sz w:val="28"/>
          <w:szCs w:val="28"/>
        </w:rPr>
      </w:pPr>
      <w:r w:rsidRPr="00244D77">
        <w:rPr>
          <w:sz w:val="28"/>
          <w:szCs w:val="28"/>
        </w:rPr>
        <w:t xml:space="preserve">  </w:t>
      </w:r>
    </w:p>
    <w:p w:rsidR="002523DC" w:rsidRDefault="002523DC">
      <w:pPr>
        <w:pStyle w:val="BodyTextDouble"/>
        <w:spacing w:line="240" w:lineRule="auto"/>
        <w:rPr>
          <w:sz w:val="28"/>
          <w:szCs w:val="28"/>
        </w:rPr>
      </w:pPr>
      <w:r w:rsidRPr="00244D77">
        <w:rPr>
          <w:sz w:val="28"/>
          <w:szCs w:val="28"/>
        </w:rPr>
        <w:t>The Actions alleged, among other things, that since April 28, 2011 and/or thereafter, the individual defendants breached their fiduciary duties as directors and/or officers of Maxwell by causing the Company to violate federal and state law regarding the representations made by Maxwell to the public regarding its consolidated financial statements as they related to the recognition of certain of the Company</w:t>
      </w:r>
      <w:r w:rsidR="006B1500" w:rsidRPr="00244D77">
        <w:rPr>
          <w:sz w:val="28"/>
          <w:szCs w:val="28"/>
        </w:rPr>
        <w:t>’</w:t>
      </w:r>
      <w:r w:rsidRPr="00244D77">
        <w:rPr>
          <w:sz w:val="28"/>
          <w:szCs w:val="28"/>
        </w:rPr>
        <w:t xml:space="preserve">s revenues, and by knowingly or recklessly failing to implement or maintain effective internal controls to ensure that the Company complied with applicable laws and regulations.  The State and Federal Derivative Actions asserted claims for, among other things, breach of fiduciary duty and unjust enrichment under Delaware law. The Actions sought damages and injunctive relief.  </w:t>
      </w:r>
    </w:p>
    <w:p w:rsidR="00B43F37" w:rsidRPr="00244D77" w:rsidRDefault="00B43F37">
      <w:pPr>
        <w:pStyle w:val="BodyTextDouble"/>
        <w:spacing w:line="240" w:lineRule="auto"/>
        <w:rPr>
          <w:sz w:val="28"/>
          <w:szCs w:val="28"/>
        </w:rPr>
      </w:pPr>
    </w:p>
    <w:p w:rsidR="002523DC" w:rsidRPr="00244D77" w:rsidRDefault="005407BB">
      <w:pPr>
        <w:pStyle w:val="BodyTextDouble"/>
        <w:spacing w:line="240" w:lineRule="auto"/>
        <w:rPr>
          <w:sz w:val="28"/>
          <w:szCs w:val="28"/>
        </w:rPr>
      </w:pPr>
      <w:r w:rsidRPr="00244D77">
        <w:rPr>
          <w:sz w:val="28"/>
          <w:szCs w:val="28"/>
        </w:rPr>
        <w:t>On January 30, 2014, the Plaintiffs filed a Verified Consolidated Shareholder Derivative Complaint in the Federal Derivative Action.  Defendants in the Federal Derivative Action filed motions to dismiss on March 6, 2014, which Plaintiffs opposed on April 4, 2014.  The Federal Court granted Maxwell</w:t>
      </w:r>
      <w:r w:rsidR="006B1500" w:rsidRPr="00244D77">
        <w:rPr>
          <w:sz w:val="28"/>
          <w:szCs w:val="28"/>
        </w:rPr>
        <w:t>’</w:t>
      </w:r>
      <w:r w:rsidRPr="00244D77">
        <w:rPr>
          <w:sz w:val="28"/>
          <w:szCs w:val="28"/>
        </w:rPr>
        <w:t>s motion to dismiss for failure to plead demand futility on May 28, 2014, and denied the Individual Defendants</w:t>
      </w:r>
      <w:r w:rsidR="006B1500" w:rsidRPr="00244D77">
        <w:rPr>
          <w:sz w:val="28"/>
          <w:szCs w:val="28"/>
        </w:rPr>
        <w:t>’</w:t>
      </w:r>
      <w:r w:rsidRPr="00244D77">
        <w:rPr>
          <w:sz w:val="28"/>
          <w:szCs w:val="28"/>
        </w:rPr>
        <w:t xml:space="preserve"> motions to dismiss as moot.   Plaintiffs in the Federal Derivative Action then filed a Verified Amended Consolidated Shareholder Derivative Complaint (</w:t>
      </w:r>
      <w:r w:rsidR="006B1500" w:rsidRPr="00244D77">
        <w:rPr>
          <w:sz w:val="28"/>
          <w:szCs w:val="28"/>
        </w:rPr>
        <w:t>“</w:t>
      </w:r>
      <w:r w:rsidRPr="00244D77">
        <w:rPr>
          <w:sz w:val="28"/>
          <w:szCs w:val="28"/>
        </w:rPr>
        <w:t>Amended Consolidated Complaint</w:t>
      </w:r>
      <w:r w:rsidR="006B1500" w:rsidRPr="00244D77">
        <w:rPr>
          <w:sz w:val="28"/>
          <w:szCs w:val="28"/>
        </w:rPr>
        <w:t>”</w:t>
      </w:r>
      <w:r w:rsidRPr="00244D77">
        <w:rPr>
          <w:sz w:val="28"/>
          <w:szCs w:val="28"/>
        </w:rPr>
        <w:t>) on July 10, 2014.  Maxwell and the Individual Defendants filed motions to dismiss on August 18, 2014 which have not yet been adjudicated.  On November 1, 2013, the State Derivative Action was stayed in favor of the Federal Derivative Action by Court order.  On January 25, 2014, Maxwell filed a demurrer seeking dismissal of</w:t>
      </w:r>
      <w:r w:rsidR="00A374DC" w:rsidRPr="00244D77">
        <w:rPr>
          <w:sz w:val="28"/>
          <w:szCs w:val="28"/>
        </w:rPr>
        <w:t xml:space="preserve"> the Cal. Corp. Code § 1601 Action</w:t>
      </w:r>
      <w:r w:rsidRPr="00244D77">
        <w:rPr>
          <w:sz w:val="28"/>
          <w:szCs w:val="28"/>
        </w:rPr>
        <w:t>.</w:t>
      </w:r>
      <w:r w:rsidR="002523DC" w:rsidRPr="00244D77">
        <w:rPr>
          <w:sz w:val="28"/>
          <w:szCs w:val="28"/>
        </w:rPr>
        <w:t xml:space="preserve"> </w:t>
      </w:r>
      <w:r w:rsidR="006B1500" w:rsidRPr="00244D77">
        <w:rPr>
          <w:sz w:val="28"/>
          <w:szCs w:val="28"/>
        </w:rPr>
        <w:t>’</w:t>
      </w:r>
      <w:r w:rsidR="002523DC" w:rsidRPr="00244D77">
        <w:rPr>
          <w:sz w:val="28"/>
          <w:szCs w:val="28"/>
        </w:rPr>
        <w:t xml:space="preserve"> </w:t>
      </w:r>
      <w:r w:rsidRPr="00244D77">
        <w:rPr>
          <w:sz w:val="28"/>
          <w:szCs w:val="28"/>
        </w:rPr>
        <w:t>O</w:t>
      </w:r>
      <w:r w:rsidR="002523DC" w:rsidRPr="00244D77">
        <w:rPr>
          <w:sz w:val="28"/>
          <w:szCs w:val="28"/>
        </w:rPr>
        <w:t>n July 18, 2014</w:t>
      </w:r>
      <w:r w:rsidRPr="00244D77">
        <w:rPr>
          <w:sz w:val="28"/>
          <w:szCs w:val="28"/>
        </w:rPr>
        <w:t>, Maxwell</w:t>
      </w:r>
      <w:r w:rsidR="006B1500" w:rsidRPr="00244D77">
        <w:rPr>
          <w:sz w:val="28"/>
          <w:szCs w:val="28"/>
        </w:rPr>
        <w:t>’</w:t>
      </w:r>
      <w:r w:rsidRPr="00244D77">
        <w:rPr>
          <w:sz w:val="28"/>
          <w:szCs w:val="28"/>
        </w:rPr>
        <w:t>s demurrer was denied and a trial date was scheduled for April 10, 2015</w:t>
      </w:r>
      <w:r w:rsidR="002523DC" w:rsidRPr="00244D77">
        <w:rPr>
          <w:sz w:val="28"/>
          <w:szCs w:val="28"/>
        </w:rPr>
        <w:t>.</w:t>
      </w:r>
    </w:p>
    <w:p w:rsidR="002523DC" w:rsidRPr="00244D77" w:rsidRDefault="002523DC">
      <w:pPr>
        <w:pStyle w:val="BodyTextDouble"/>
        <w:spacing w:line="240" w:lineRule="auto"/>
        <w:rPr>
          <w:sz w:val="28"/>
          <w:szCs w:val="28"/>
        </w:rPr>
      </w:pPr>
    </w:p>
    <w:p w:rsidR="00B43F37" w:rsidRPr="00244D77" w:rsidRDefault="002523DC">
      <w:pPr>
        <w:pStyle w:val="BodyTextDouble"/>
        <w:spacing w:line="240" w:lineRule="auto"/>
        <w:rPr>
          <w:sz w:val="28"/>
          <w:szCs w:val="28"/>
        </w:rPr>
      </w:pPr>
      <w:r w:rsidRPr="00244D77">
        <w:rPr>
          <w:sz w:val="28"/>
          <w:szCs w:val="28"/>
        </w:rPr>
        <w:t xml:space="preserve">The Individual Defendants have denied and continue to deny each and all of the claims alleged or asserted in the Actions.  The Individual Defendants have expressly denied and continue to deny all charges of wrongdoing or liability against them and maintain that at all times </w:t>
      </w:r>
      <w:proofErr w:type="gramStart"/>
      <w:r w:rsidRPr="00244D77">
        <w:rPr>
          <w:sz w:val="28"/>
          <w:szCs w:val="28"/>
        </w:rPr>
        <w:t>they</w:t>
      </w:r>
      <w:proofErr w:type="gramEnd"/>
      <w:r w:rsidRPr="00244D77">
        <w:rPr>
          <w:sz w:val="28"/>
          <w:szCs w:val="28"/>
        </w:rPr>
        <w:t xml:space="preserve"> appropriately and in good faith fulfilled their fiduciary duties to the Company and its shareholders and complied with all applicable laws and regulations.</w:t>
      </w:r>
    </w:p>
    <w:p w:rsidR="00B43F37" w:rsidRDefault="00B43F37" w:rsidP="00244D77">
      <w:pPr>
        <w:pStyle w:val="BodyTextDouble"/>
        <w:spacing w:line="240" w:lineRule="auto"/>
        <w:jc w:val="center"/>
        <w:rPr>
          <w:b/>
          <w:sz w:val="28"/>
          <w:szCs w:val="28"/>
        </w:rPr>
      </w:pPr>
    </w:p>
    <w:p w:rsidR="00B43F37" w:rsidRDefault="00B43F37" w:rsidP="00244D77">
      <w:pPr>
        <w:pStyle w:val="BodyTextDouble"/>
        <w:spacing w:line="240" w:lineRule="auto"/>
        <w:jc w:val="center"/>
        <w:rPr>
          <w:b/>
          <w:sz w:val="28"/>
          <w:szCs w:val="28"/>
        </w:rPr>
      </w:pPr>
    </w:p>
    <w:p w:rsidR="00B43F37" w:rsidRDefault="00B43F37" w:rsidP="00244D77">
      <w:pPr>
        <w:pStyle w:val="BodyTextDouble"/>
        <w:spacing w:line="240" w:lineRule="auto"/>
        <w:jc w:val="center"/>
        <w:rPr>
          <w:b/>
          <w:sz w:val="28"/>
          <w:szCs w:val="28"/>
        </w:rPr>
      </w:pPr>
    </w:p>
    <w:p w:rsidR="00B43F37" w:rsidRPr="00244D77" w:rsidRDefault="002523DC" w:rsidP="00244D77">
      <w:pPr>
        <w:pStyle w:val="BodyTextDouble"/>
        <w:spacing w:line="240" w:lineRule="auto"/>
        <w:jc w:val="center"/>
        <w:rPr>
          <w:b/>
          <w:sz w:val="28"/>
          <w:szCs w:val="28"/>
        </w:rPr>
      </w:pPr>
      <w:r w:rsidRPr="00244D77">
        <w:rPr>
          <w:b/>
          <w:sz w:val="28"/>
          <w:szCs w:val="28"/>
        </w:rPr>
        <w:t>THE SETTLEMENT DISCUSSIONS</w:t>
      </w:r>
    </w:p>
    <w:p w:rsidR="002523DC" w:rsidRPr="00244D77" w:rsidRDefault="002523DC" w:rsidP="00244D77">
      <w:pPr>
        <w:pStyle w:val="BodyTextDouble"/>
        <w:spacing w:line="240" w:lineRule="auto"/>
        <w:jc w:val="center"/>
        <w:rPr>
          <w:b/>
          <w:sz w:val="28"/>
          <w:szCs w:val="28"/>
        </w:rPr>
      </w:pPr>
    </w:p>
    <w:p w:rsidR="00B244E6" w:rsidRPr="00244D77" w:rsidRDefault="00B244E6" w:rsidP="0013219C">
      <w:pPr>
        <w:pStyle w:val="BodyTextDouble"/>
        <w:spacing w:line="240" w:lineRule="auto"/>
        <w:rPr>
          <w:sz w:val="28"/>
          <w:szCs w:val="28"/>
        </w:rPr>
      </w:pPr>
      <w:r w:rsidRPr="00244D77">
        <w:rPr>
          <w:sz w:val="28"/>
          <w:szCs w:val="28"/>
        </w:rPr>
        <w:t>In July 2014, Plaintiffs, Maxwell, and the Individual Defendants first discussed the possibility of reaching an in</w:t>
      </w:r>
      <w:r w:rsidR="007F1B8F" w:rsidRPr="00244D77">
        <w:rPr>
          <w:sz w:val="28"/>
          <w:szCs w:val="28"/>
        </w:rPr>
        <w:t>formal resolution of the cases</w:t>
      </w:r>
      <w:r w:rsidRPr="00244D77">
        <w:rPr>
          <w:sz w:val="28"/>
          <w:szCs w:val="28"/>
        </w:rPr>
        <w:t xml:space="preserve"> through mediation, and ultimately agreed to participate in </w:t>
      </w:r>
      <w:proofErr w:type="gramStart"/>
      <w:r w:rsidRPr="00244D77">
        <w:rPr>
          <w:sz w:val="28"/>
          <w:szCs w:val="28"/>
        </w:rPr>
        <w:t>a mediation</w:t>
      </w:r>
      <w:proofErr w:type="gramEnd"/>
      <w:r w:rsidRPr="00244D77">
        <w:rPr>
          <w:sz w:val="28"/>
          <w:szCs w:val="28"/>
        </w:rPr>
        <w:t xml:space="preserve"> in New York, New York before JAMS mediator Jed D. Melnick, Esq.  In advance of the mediation, Plaintiffs</w:t>
      </w:r>
      <w:r w:rsidR="006B1500" w:rsidRPr="00244D77">
        <w:rPr>
          <w:sz w:val="28"/>
          <w:szCs w:val="28"/>
        </w:rPr>
        <w:t>’</w:t>
      </w:r>
      <w:r w:rsidRPr="00244D77">
        <w:rPr>
          <w:sz w:val="28"/>
          <w:szCs w:val="28"/>
        </w:rPr>
        <w:t xml:space="preserve"> Counsel submitted a detailed settlement demand on July 21, 2014, which outlined a proposal for informal resolution of the matter.  Maxwell responded to this settlement demand on August 8, 2014.  Plaintiffs, Maxwell, and the Individual Defendants also exchanged confidential mediation briefs on August 7, 2014.</w:t>
      </w:r>
    </w:p>
    <w:p w:rsidR="00377865" w:rsidRPr="00244D77" w:rsidRDefault="00377865">
      <w:pPr>
        <w:pStyle w:val="BodyTextDouble"/>
        <w:spacing w:line="240" w:lineRule="auto"/>
        <w:rPr>
          <w:sz w:val="28"/>
          <w:szCs w:val="28"/>
        </w:rPr>
      </w:pPr>
    </w:p>
    <w:p w:rsidR="00B244E6" w:rsidRPr="00244D77" w:rsidRDefault="00B244E6">
      <w:pPr>
        <w:pStyle w:val="BodyTextDouble"/>
        <w:spacing w:line="240" w:lineRule="auto"/>
        <w:rPr>
          <w:sz w:val="28"/>
          <w:szCs w:val="28"/>
        </w:rPr>
      </w:pPr>
      <w:r w:rsidRPr="00244D77">
        <w:rPr>
          <w:sz w:val="28"/>
          <w:szCs w:val="28"/>
        </w:rPr>
        <w:t xml:space="preserve">Plaintiffs, Maxwell, and the Individual Defendants participated in an all-day mediation before Mr. Melnick on August 21, 2014.  Substantial negotiations took place throughout the day, extensive drafts of settlement offers and counteroffers were exchanged, and the mediation continued well into the evening.  </w:t>
      </w:r>
      <w:r w:rsidR="007F1B8F" w:rsidRPr="00244D77">
        <w:rPr>
          <w:sz w:val="28"/>
          <w:szCs w:val="28"/>
        </w:rPr>
        <w:t xml:space="preserve">At the end of the mediation, </w:t>
      </w:r>
      <w:r w:rsidRPr="00244D77">
        <w:rPr>
          <w:sz w:val="28"/>
          <w:szCs w:val="28"/>
        </w:rPr>
        <w:t xml:space="preserve">Plaintiffs, Maxwell, and the Individual Defendants reached agreement on </w:t>
      </w:r>
      <w:r w:rsidR="007F1B8F" w:rsidRPr="00244D77">
        <w:rPr>
          <w:sz w:val="28"/>
          <w:szCs w:val="28"/>
        </w:rPr>
        <w:t xml:space="preserve">the substantive terms of the settlement.  </w:t>
      </w:r>
      <w:r w:rsidRPr="00244D77">
        <w:rPr>
          <w:sz w:val="28"/>
          <w:szCs w:val="28"/>
        </w:rPr>
        <w:t>Plaintiffs, Maxwell, and the Individual Defendants continued their negotiations in the weeks following the mediation and reac</w:t>
      </w:r>
      <w:r w:rsidR="007F1B8F" w:rsidRPr="00244D77">
        <w:rPr>
          <w:sz w:val="28"/>
          <w:szCs w:val="28"/>
        </w:rPr>
        <w:t xml:space="preserve">hed agreement on other </w:t>
      </w:r>
      <w:r w:rsidRPr="00244D77">
        <w:rPr>
          <w:sz w:val="28"/>
          <w:szCs w:val="28"/>
        </w:rPr>
        <w:t>terms concerning the settlement</w:t>
      </w:r>
      <w:r w:rsidR="007F1B8F" w:rsidRPr="00244D77">
        <w:rPr>
          <w:sz w:val="28"/>
          <w:szCs w:val="28"/>
        </w:rPr>
        <w:t>, but never reached any agreement regarding any attorneys</w:t>
      </w:r>
      <w:r w:rsidR="006B1500" w:rsidRPr="00244D77">
        <w:rPr>
          <w:sz w:val="28"/>
          <w:szCs w:val="28"/>
        </w:rPr>
        <w:t>’</w:t>
      </w:r>
      <w:r w:rsidR="007F1B8F" w:rsidRPr="00244D77">
        <w:rPr>
          <w:sz w:val="28"/>
          <w:szCs w:val="28"/>
        </w:rPr>
        <w:t xml:space="preserve"> fees or costs to Plaintiffs</w:t>
      </w:r>
      <w:r w:rsidR="006B1500" w:rsidRPr="00244D77">
        <w:rPr>
          <w:sz w:val="28"/>
          <w:szCs w:val="28"/>
        </w:rPr>
        <w:t>’</w:t>
      </w:r>
      <w:r w:rsidR="007F1B8F" w:rsidRPr="00244D77">
        <w:rPr>
          <w:sz w:val="28"/>
          <w:szCs w:val="28"/>
        </w:rPr>
        <w:t xml:space="preserve"> counsel for the benefits procured by the Settlement.  </w:t>
      </w:r>
    </w:p>
    <w:p w:rsidR="007F1B8F" w:rsidRPr="00244D77" w:rsidRDefault="007F1B8F">
      <w:pPr>
        <w:pStyle w:val="BodyTextDouble"/>
        <w:spacing w:line="240" w:lineRule="auto"/>
        <w:rPr>
          <w:sz w:val="28"/>
          <w:szCs w:val="28"/>
        </w:rPr>
      </w:pPr>
    </w:p>
    <w:p w:rsidR="002523DC" w:rsidRPr="00244D77" w:rsidRDefault="00B244E6">
      <w:pPr>
        <w:pStyle w:val="BodyTextDouble"/>
        <w:spacing w:line="240" w:lineRule="auto"/>
        <w:jc w:val="left"/>
        <w:rPr>
          <w:b/>
          <w:sz w:val="28"/>
          <w:szCs w:val="28"/>
        </w:rPr>
      </w:pPr>
      <w:r w:rsidRPr="00244D77">
        <w:rPr>
          <w:sz w:val="28"/>
          <w:szCs w:val="28"/>
        </w:rPr>
        <w:t>On September 19, 2014, the Plaintiffs, Maxwell, and the Individual Defendants signed a Memorandum of Understanding (</w:t>
      </w:r>
      <w:r w:rsidR="006B1500" w:rsidRPr="00244D77">
        <w:rPr>
          <w:sz w:val="28"/>
          <w:szCs w:val="28"/>
        </w:rPr>
        <w:t>“</w:t>
      </w:r>
      <w:r w:rsidRPr="00244D77">
        <w:rPr>
          <w:sz w:val="28"/>
          <w:szCs w:val="28"/>
        </w:rPr>
        <w:t>MOU</w:t>
      </w:r>
      <w:r w:rsidR="006B1500" w:rsidRPr="00244D77">
        <w:rPr>
          <w:sz w:val="28"/>
          <w:szCs w:val="28"/>
        </w:rPr>
        <w:t>”</w:t>
      </w:r>
      <w:r w:rsidRPr="00244D77">
        <w:rPr>
          <w:sz w:val="28"/>
          <w:szCs w:val="28"/>
        </w:rPr>
        <w:t xml:space="preserve">) to settle the Actions.  </w:t>
      </w:r>
      <w:r w:rsidR="007F1B8F" w:rsidRPr="00244D77">
        <w:rPr>
          <w:sz w:val="28"/>
          <w:szCs w:val="28"/>
        </w:rPr>
        <w:t xml:space="preserve">As indicated above, </w:t>
      </w:r>
      <w:r w:rsidRPr="00244D77">
        <w:rPr>
          <w:sz w:val="28"/>
          <w:szCs w:val="28"/>
        </w:rPr>
        <w:t>Plaintiffs, Maxwell, and the Individual Defendants have not yet reached an agreement on attorneys</w:t>
      </w:r>
      <w:r w:rsidR="006B1500" w:rsidRPr="00244D77">
        <w:rPr>
          <w:sz w:val="28"/>
          <w:szCs w:val="28"/>
        </w:rPr>
        <w:t>’</w:t>
      </w:r>
      <w:r w:rsidRPr="00244D77">
        <w:rPr>
          <w:sz w:val="28"/>
          <w:szCs w:val="28"/>
        </w:rPr>
        <w:t xml:space="preserve"> fees to be paid to Plaintiffs</w:t>
      </w:r>
      <w:r w:rsidR="006B1500" w:rsidRPr="00244D77">
        <w:rPr>
          <w:sz w:val="28"/>
          <w:szCs w:val="28"/>
        </w:rPr>
        <w:t>’</w:t>
      </w:r>
      <w:r w:rsidRPr="00244D77">
        <w:rPr>
          <w:sz w:val="28"/>
          <w:szCs w:val="28"/>
        </w:rPr>
        <w:t xml:space="preserve"> Counsel for the benefit conferred upon Maxwell through the settlement.  </w:t>
      </w:r>
      <w:r w:rsidR="007F1B8F" w:rsidRPr="00244D77">
        <w:rPr>
          <w:sz w:val="28"/>
          <w:szCs w:val="28"/>
        </w:rPr>
        <w:t xml:space="preserve"> Plaintiffs intend to seek an award of attorneys</w:t>
      </w:r>
      <w:r w:rsidR="006B1500" w:rsidRPr="00244D77">
        <w:rPr>
          <w:sz w:val="28"/>
          <w:szCs w:val="28"/>
        </w:rPr>
        <w:t>’</w:t>
      </w:r>
      <w:r w:rsidR="007F1B8F" w:rsidRPr="00244D77">
        <w:rPr>
          <w:sz w:val="28"/>
          <w:szCs w:val="28"/>
        </w:rPr>
        <w:t xml:space="preserve"> fees and costs from the Court in an amount not to exceed </w:t>
      </w:r>
      <w:r w:rsidR="0013219C" w:rsidRPr="00244D77">
        <w:rPr>
          <w:sz w:val="28"/>
          <w:szCs w:val="28"/>
        </w:rPr>
        <w:t>$</w:t>
      </w:r>
      <w:r w:rsidR="0013219C">
        <w:rPr>
          <w:sz w:val="28"/>
          <w:szCs w:val="28"/>
        </w:rPr>
        <w:t>1.5 million</w:t>
      </w:r>
      <w:r w:rsidR="0013219C" w:rsidRPr="00244D77">
        <w:rPr>
          <w:sz w:val="28"/>
          <w:szCs w:val="28"/>
        </w:rPr>
        <w:t xml:space="preserve">, </w:t>
      </w:r>
      <w:r w:rsidR="007F1B8F" w:rsidRPr="00244D77">
        <w:rPr>
          <w:sz w:val="28"/>
          <w:szCs w:val="28"/>
        </w:rPr>
        <w:t>and Maxwell</w:t>
      </w:r>
      <w:r w:rsidRPr="00244D77">
        <w:rPr>
          <w:sz w:val="28"/>
          <w:szCs w:val="28"/>
        </w:rPr>
        <w:t xml:space="preserve"> and the Individual Defendants </w:t>
      </w:r>
      <w:r w:rsidR="007F1B8F" w:rsidRPr="00244D77">
        <w:rPr>
          <w:sz w:val="28"/>
          <w:szCs w:val="28"/>
        </w:rPr>
        <w:t xml:space="preserve">have the right to oppose the amount of the fees and costs sought.  </w:t>
      </w:r>
      <w:r w:rsidR="00FF67F2" w:rsidRPr="00244D77">
        <w:rPr>
          <w:sz w:val="28"/>
          <w:szCs w:val="28"/>
        </w:rPr>
        <w:t>In addition, Plaintiffs</w:t>
      </w:r>
      <w:r w:rsidR="006B1500" w:rsidRPr="00244D77">
        <w:rPr>
          <w:sz w:val="28"/>
          <w:szCs w:val="28"/>
        </w:rPr>
        <w:t>’</w:t>
      </w:r>
      <w:r w:rsidR="00FF67F2" w:rsidRPr="00244D77">
        <w:rPr>
          <w:sz w:val="28"/>
          <w:szCs w:val="28"/>
        </w:rPr>
        <w:t xml:space="preserve"> Counsel may apply to the Court for a service award of up to $2,500 for each of the four Plaintiffs, only to be paid upon Court approval, in recognition of those Plaintiffs</w:t>
      </w:r>
      <w:r w:rsidR="006B1500" w:rsidRPr="00244D77">
        <w:rPr>
          <w:sz w:val="28"/>
          <w:szCs w:val="28"/>
        </w:rPr>
        <w:t>’</w:t>
      </w:r>
      <w:r w:rsidR="00FF67F2" w:rsidRPr="00244D77">
        <w:rPr>
          <w:sz w:val="28"/>
          <w:szCs w:val="28"/>
        </w:rPr>
        <w:t xml:space="preserve"> participation and effort in the prosecution of the Actions (the </w:t>
      </w:r>
      <w:r w:rsidR="006B1500" w:rsidRPr="00244D77">
        <w:rPr>
          <w:sz w:val="28"/>
          <w:szCs w:val="28"/>
        </w:rPr>
        <w:t>“</w:t>
      </w:r>
      <w:r w:rsidR="00FF67F2" w:rsidRPr="00244D77">
        <w:rPr>
          <w:sz w:val="28"/>
          <w:szCs w:val="28"/>
        </w:rPr>
        <w:t>Service Awards</w:t>
      </w:r>
      <w:r w:rsidR="006B1500" w:rsidRPr="00244D77">
        <w:rPr>
          <w:sz w:val="28"/>
          <w:szCs w:val="28"/>
        </w:rPr>
        <w:t>”</w:t>
      </w:r>
      <w:r w:rsidR="00FF67F2" w:rsidRPr="00244D77">
        <w:rPr>
          <w:sz w:val="28"/>
          <w:szCs w:val="28"/>
        </w:rPr>
        <w:t>).  The Service Awards, if approved by the Court, shall be paid to Plaintiffs from the Fee and Expense Amount.</w:t>
      </w:r>
    </w:p>
    <w:p w:rsidR="002523DC" w:rsidRPr="00244D77" w:rsidRDefault="002523DC" w:rsidP="00244D77">
      <w:pPr>
        <w:pStyle w:val="BodyTextDouble"/>
        <w:spacing w:line="240" w:lineRule="auto"/>
        <w:jc w:val="center"/>
        <w:rPr>
          <w:b/>
          <w:sz w:val="28"/>
          <w:szCs w:val="28"/>
        </w:rPr>
      </w:pPr>
    </w:p>
    <w:p w:rsidR="002523DC" w:rsidRDefault="002523DC" w:rsidP="00244D77">
      <w:pPr>
        <w:pStyle w:val="BodyTextDouble"/>
        <w:spacing w:line="240" w:lineRule="auto"/>
        <w:jc w:val="center"/>
        <w:rPr>
          <w:b/>
          <w:sz w:val="28"/>
          <w:szCs w:val="28"/>
        </w:rPr>
      </w:pPr>
      <w:r w:rsidRPr="00244D77">
        <w:rPr>
          <w:b/>
          <w:sz w:val="28"/>
          <w:szCs w:val="28"/>
        </w:rPr>
        <w:t>SUMMARY OF SETTLEMENT TERMS</w:t>
      </w:r>
    </w:p>
    <w:p w:rsidR="00B43F37" w:rsidRPr="00244D77" w:rsidRDefault="00B43F37" w:rsidP="00244D77">
      <w:pPr>
        <w:pStyle w:val="BodyTextDouble"/>
        <w:spacing w:line="240" w:lineRule="auto"/>
        <w:jc w:val="center"/>
        <w:rPr>
          <w:b/>
          <w:sz w:val="28"/>
          <w:szCs w:val="28"/>
        </w:rPr>
      </w:pPr>
    </w:p>
    <w:p w:rsidR="00ED1BC2" w:rsidRPr="00244D77" w:rsidRDefault="002523DC" w:rsidP="0013219C">
      <w:pPr>
        <w:pStyle w:val="BodyTextDouble"/>
        <w:spacing w:line="240" w:lineRule="auto"/>
        <w:rPr>
          <w:sz w:val="28"/>
          <w:szCs w:val="28"/>
        </w:rPr>
      </w:pPr>
      <w:r w:rsidRPr="00244D77">
        <w:rPr>
          <w:sz w:val="28"/>
          <w:szCs w:val="28"/>
        </w:rPr>
        <w:t xml:space="preserve">Pursuant to the settlement of the Actions, </w:t>
      </w:r>
      <w:r w:rsidR="00FF67F2" w:rsidRPr="00244D77">
        <w:rPr>
          <w:sz w:val="28"/>
          <w:szCs w:val="28"/>
        </w:rPr>
        <w:t xml:space="preserve">after the Judgment becomes final, Maxwell will </w:t>
      </w:r>
      <w:r w:rsidRPr="00244D77">
        <w:rPr>
          <w:sz w:val="28"/>
          <w:szCs w:val="28"/>
        </w:rPr>
        <w:t xml:space="preserve">implement the corporate governance terms identified in Exhibit A to the Stipulation (the </w:t>
      </w:r>
      <w:r w:rsidR="006B1500" w:rsidRPr="00244D77">
        <w:rPr>
          <w:sz w:val="28"/>
          <w:szCs w:val="28"/>
        </w:rPr>
        <w:t>“</w:t>
      </w:r>
      <w:r w:rsidRPr="00244D77">
        <w:rPr>
          <w:sz w:val="28"/>
          <w:szCs w:val="28"/>
        </w:rPr>
        <w:t>Corporate Governance Reforms</w:t>
      </w:r>
      <w:r w:rsidR="006B1500" w:rsidRPr="00244D77">
        <w:rPr>
          <w:sz w:val="28"/>
          <w:szCs w:val="28"/>
        </w:rPr>
        <w:t>”</w:t>
      </w:r>
      <w:r w:rsidRPr="00244D77">
        <w:rPr>
          <w:sz w:val="28"/>
          <w:szCs w:val="28"/>
        </w:rPr>
        <w:t xml:space="preserve">) </w:t>
      </w:r>
      <w:r w:rsidR="007208C6" w:rsidRPr="00244D77">
        <w:rPr>
          <w:sz w:val="28"/>
          <w:szCs w:val="28"/>
        </w:rPr>
        <w:t>in accordance with the terms of Exhibit A</w:t>
      </w:r>
      <w:r w:rsidRPr="00244D77">
        <w:rPr>
          <w:sz w:val="28"/>
          <w:szCs w:val="28"/>
        </w:rPr>
        <w:t xml:space="preserve">.  The full text of the Corporate Governance Terms may be found at </w:t>
      </w:r>
      <w:r w:rsidR="00B2472F" w:rsidRPr="00244D77">
        <w:rPr>
          <w:sz w:val="28"/>
          <w:szCs w:val="28"/>
        </w:rPr>
        <w:t>http://investors.maxwell.com/phoenix.zhtml?c=94560&amp;p=irol-IRHome</w:t>
      </w:r>
      <w:r w:rsidR="00B2472F" w:rsidRPr="00244D77" w:rsidDel="00B2472F">
        <w:rPr>
          <w:sz w:val="28"/>
          <w:szCs w:val="28"/>
        </w:rPr>
        <w:t xml:space="preserve"> </w:t>
      </w:r>
      <w:r w:rsidRPr="00244D77">
        <w:rPr>
          <w:sz w:val="28"/>
          <w:szCs w:val="28"/>
        </w:rPr>
        <w:t>and at www.johnsonandweaver.com, www.bottinilaw.com, and www.hfesq.com.  Specifically, Maxwell has made improvements to the Company</w:t>
      </w:r>
      <w:r w:rsidR="006B1500" w:rsidRPr="00244D77">
        <w:rPr>
          <w:sz w:val="28"/>
          <w:szCs w:val="28"/>
        </w:rPr>
        <w:t>’</w:t>
      </w:r>
      <w:r w:rsidRPr="00244D77">
        <w:rPr>
          <w:sz w:val="28"/>
          <w:szCs w:val="28"/>
        </w:rPr>
        <w:t xml:space="preserve">s policies and procedures </w:t>
      </w:r>
      <w:r w:rsidR="005D62DC" w:rsidRPr="00244D77">
        <w:rPr>
          <w:sz w:val="28"/>
          <w:szCs w:val="28"/>
        </w:rPr>
        <w:t>concerning</w:t>
      </w:r>
      <w:r w:rsidRPr="00244D77">
        <w:rPr>
          <w:sz w:val="28"/>
          <w:szCs w:val="28"/>
        </w:rPr>
        <w:t xml:space="preserve"> the Company</w:t>
      </w:r>
      <w:r w:rsidR="006B1500" w:rsidRPr="00244D77">
        <w:rPr>
          <w:sz w:val="28"/>
          <w:szCs w:val="28"/>
        </w:rPr>
        <w:t>’</w:t>
      </w:r>
      <w:r w:rsidRPr="00244D77">
        <w:rPr>
          <w:sz w:val="28"/>
          <w:szCs w:val="28"/>
        </w:rPr>
        <w:t xml:space="preserve">s compliance with applicable laws and regulations, </w:t>
      </w:r>
      <w:r w:rsidR="005D62DC" w:rsidRPr="00244D77">
        <w:rPr>
          <w:sz w:val="28"/>
          <w:szCs w:val="28"/>
        </w:rPr>
        <w:t xml:space="preserve">as well as </w:t>
      </w:r>
      <w:r w:rsidRPr="00244D77">
        <w:rPr>
          <w:sz w:val="28"/>
          <w:szCs w:val="28"/>
        </w:rPr>
        <w:t>enhanc</w:t>
      </w:r>
      <w:r w:rsidR="005D62DC" w:rsidRPr="00244D77">
        <w:rPr>
          <w:sz w:val="28"/>
          <w:szCs w:val="28"/>
        </w:rPr>
        <w:t>ing</w:t>
      </w:r>
      <w:r w:rsidRPr="00244D77">
        <w:rPr>
          <w:sz w:val="28"/>
          <w:szCs w:val="28"/>
        </w:rPr>
        <w:t xml:space="preserve"> Board oversight of the Company</w:t>
      </w:r>
      <w:r w:rsidR="006B1500" w:rsidRPr="00244D77">
        <w:rPr>
          <w:sz w:val="28"/>
          <w:szCs w:val="28"/>
        </w:rPr>
        <w:t>’</w:t>
      </w:r>
      <w:r w:rsidRPr="00244D77">
        <w:rPr>
          <w:sz w:val="28"/>
          <w:szCs w:val="28"/>
        </w:rPr>
        <w:t xml:space="preserve">s compliance function.  These changes and enhancements were made, in part, </w:t>
      </w:r>
      <w:r w:rsidR="0013219C">
        <w:rPr>
          <w:sz w:val="28"/>
          <w:szCs w:val="28"/>
        </w:rPr>
        <w:t>to address</w:t>
      </w:r>
      <w:r w:rsidR="005D62DC" w:rsidRPr="00244D77">
        <w:rPr>
          <w:sz w:val="28"/>
          <w:szCs w:val="28"/>
        </w:rPr>
        <w:t xml:space="preserve"> the allegations</w:t>
      </w:r>
      <w:r w:rsidRPr="00244D77">
        <w:rPr>
          <w:sz w:val="28"/>
          <w:szCs w:val="28"/>
        </w:rPr>
        <w:t xml:space="preserve"> in the Actions.</w:t>
      </w:r>
    </w:p>
    <w:p w:rsidR="00ED1BC2" w:rsidRPr="00244D77" w:rsidRDefault="00ED1BC2">
      <w:pPr>
        <w:pStyle w:val="BodyTextDouble"/>
        <w:spacing w:line="240" w:lineRule="auto"/>
        <w:rPr>
          <w:sz w:val="28"/>
          <w:szCs w:val="28"/>
        </w:rPr>
      </w:pPr>
    </w:p>
    <w:p w:rsidR="00ED1BC2" w:rsidRPr="00244D77" w:rsidRDefault="002523DC">
      <w:pPr>
        <w:pStyle w:val="BodyTextDouble"/>
        <w:spacing w:line="240" w:lineRule="auto"/>
        <w:rPr>
          <w:sz w:val="28"/>
          <w:szCs w:val="28"/>
        </w:rPr>
      </w:pPr>
      <w:r w:rsidRPr="00244D77">
        <w:rPr>
          <w:sz w:val="28"/>
          <w:szCs w:val="28"/>
        </w:rPr>
        <w:t xml:space="preserve">The Settlement calls for </w:t>
      </w:r>
      <w:r w:rsidR="00FF67F2" w:rsidRPr="00244D77">
        <w:rPr>
          <w:sz w:val="28"/>
          <w:szCs w:val="28"/>
        </w:rPr>
        <w:t>Plaintiffs (on behalf of themselves and</w:t>
      </w:r>
      <w:r w:rsidRPr="00244D77">
        <w:rPr>
          <w:sz w:val="28"/>
          <w:szCs w:val="28"/>
        </w:rPr>
        <w:t xml:space="preserve"> derivatively, on behalf of Maxwell) to release all Released Claims against the Released Persons, as defined in the Stipulation.  The term </w:t>
      </w:r>
      <w:r w:rsidR="006B1500" w:rsidRPr="00244D77">
        <w:rPr>
          <w:sz w:val="28"/>
          <w:szCs w:val="28"/>
        </w:rPr>
        <w:t>“</w:t>
      </w:r>
      <w:r w:rsidRPr="00244D77">
        <w:rPr>
          <w:sz w:val="28"/>
          <w:szCs w:val="28"/>
        </w:rPr>
        <w:t>Released Claims</w:t>
      </w:r>
      <w:r w:rsidR="006B1500" w:rsidRPr="00244D77">
        <w:rPr>
          <w:sz w:val="28"/>
          <w:szCs w:val="28"/>
        </w:rPr>
        <w:t>”</w:t>
      </w:r>
      <w:r w:rsidRPr="00244D77">
        <w:rPr>
          <w:sz w:val="28"/>
          <w:szCs w:val="28"/>
        </w:rPr>
        <w:t xml:space="preserve"> collectively means any and all claims for relief (including </w:t>
      </w:r>
      <w:r w:rsidR="006B1500" w:rsidRPr="00244D77">
        <w:rPr>
          <w:sz w:val="28"/>
          <w:szCs w:val="28"/>
        </w:rPr>
        <w:t>“</w:t>
      </w:r>
      <w:r w:rsidRPr="00244D77">
        <w:rPr>
          <w:sz w:val="28"/>
          <w:szCs w:val="28"/>
        </w:rPr>
        <w:t>Unknown Claims</w:t>
      </w:r>
      <w:r w:rsidR="006B1500" w:rsidRPr="00244D77">
        <w:rPr>
          <w:sz w:val="28"/>
          <w:szCs w:val="28"/>
        </w:rPr>
        <w:t>”</w:t>
      </w:r>
      <w:r w:rsidRPr="00244D77">
        <w:rPr>
          <w:sz w:val="28"/>
          <w:szCs w:val="28"/>
        </w:rPr>
        <w:t xml:space="preserve"> as defined in the Stipulation), rights, demands, causes of action, liabilities, debts, obligations, matters, issues, and suits of every nature and description whatsoever, including without limitation, claims for negligence, gross negligence, breach of fiduciary duty or corporate waste, whether known or unknown, contingent or absolute, matured or </w:t>
      </w:r>
      <w:proofErr w:type="spellStart"/>
      <w:r w:rsidRPr="00244D77">
        <w:rPr>
          <w:sz w:val="28"/>
          <w:szCs w:val="28"/>
        </w:rPr>
        <w:t>unmatured</w:t>
      </w:r>
      <w:proofErr w:type="spellEnd"/>
      <w:r w:rsidRPr="00244D77">
        <w:rPr>
          <w:sz w:val="28"/>
          <w:szCs w:val="28"/>
        </w:rPr>
        <w:t>, discoverable or undiscoverable, whether or not concealed or hidden, whether based on federal, state, local, statutory, foreign, or common law or any other law, rule, or regulation, including Unknown Claims, that have been alleged or asserted or could have been alleged or asserted in any pleading o</w:t>
      </w:r>
      <w:r w:rsidR="00FF67F2" w:rsidRPr="00244D77">
        <w:rPr>
          <w:sz w:val="28"/>
          <w:szCs w:val="28"/>
        </w:rPr>
        <w:t>r forum by Plaintiffs</w:t>
      </w:r>
      <w:r w:rsidRPr="00244D77">
        <w:rPr>
          <w:sz w:val="28"/>
          <w:szCs w:val="28"/>
        </w:rPr>
        <w:t>, or any other shareholder of Maxwell, derivatively on behalf of Maxwell against any Released Persons (as defined in the Stipulation) arising from or relating to the facts, events, transactions, acts, disclosures, statements, alleged omissions or failures to act, or any other circumstance alleged, set forth or refe</w:t>
      </w:r>
      <w:r w:rsidR="00FF67F2" w:rsidRPr="00244D77">
        <w:rPr>
          <w:sz w:val="28"/>
          <w:szCs w:val="28"/>
        </w:rPr>
        <w:t>rred to by Plaintiffs</w:t>
      </w:r>
      <w:r w:rsidRPr="00244D77">
        <w:rPr>
          <w:sz w:val="28"/>
          <w:szCs w:val="28"/>
        </w:rPr>
        <w:t xml:space="preserve"> in the Actions.  Excluded from the term </w:t>
      </w:r>
      <w:r w:rsidR="006B1500" w:rsidRPr="00244D77">
        <w:rPr>
          <w:sz w:val="28"/>
          <w:szCs w:val="28"/>
        </w:rPr>
        <w:t>“</w:t>
      </w:r>
      <w:r w:rsidRPr="00244D77">
        <w:rPr>
          <w:sz w:val="28"/>
          <w:szCs w:val="28"/>
        </w:rPr>
        <w:t>Released Claims</w:t>
      </w:r>
      <w:r w:rsidR="006B1500" w:rsidRPr="00244D77">
        <w:rPr>
          <w:sz w:val="28"/>
          <w:szCs w:val="28"/>
        </w:rPr>
        <w:t>”</w:t>
      </w:r>
      <w:r w:rsidRPr="00244D77">
        <w:rPr>
          <w:sz w:val="28"/>
          <w:szCs w:val="28"/>
        </w:rPr>
        <w:t xml:space="preserve"> are all claims alleged in the Federal Securities Class Action and claims to enforce the Settlement.   </w:t>
      </w:r>
    </w:p>
    <w:p w:rsidR="00ED1BC2" w:rsidRPr="00244D77" w:rsidRDefault="00ED1BC2">
      <w:pPr>
        <w:pStyle w:val="BodyTextDouble"/>
        <w:spacing w:line="240" w:lineRule="auto"/>
        <w:ind w:firstLine="0"/>
        <w:jc w:val="center"/>
        <w:rPr>
          <w:b/>
          <w:sz w:val="28"/>
          <w:szCs w:val="28"/>
        </w:rPr>
      </w:pPr>
    </w:p>
    <w:p w:rsidR="002523DC" w:rsidRDefault="002523DC" w:rsidP="00244D77">
      <w:pPr>
        <w:pStyle w:val="BodyTextDouble"/>
        <w:spacing w:line="240" w:lineRule="auto"/>
        <w:ind w:firstLine="0"/>
        <w:jc w:val="center"/>
        <w:rPr>
          <w:b/>
          <w:sz w:val="28"/>
          <w:szCs w:val="28"/>
        </w:rPr>
      </w:pPr>
      <w:r w:rsidRPr="00244D77">
        <w:rPr>
          <w:b/>
          <w:sz w:val="28"/>
          <w:szCs w:val="28"/>
        </w:rPr>
        <w:t>PLAINTIFFS</w:t>
      </w:r>
      <w:r w:rsidR="006B1500" w:rsidRPr="00244D77">
        <w:rPr>
          <w:b/>
          <w:sz w:val="28"/>
          <w:szCs w:val="28"/>
        </w:rPr>
        <w:t>’</w:t>
      </w:r>
      <w:r w:rsidRPr="00244D77">
        <w:rPr>
          <w:b/>
          <w:sz w:val="28"/>
          <w:szCs w:val="28"/>
        </w:rPr>
        <w:t xml:space="preserve"> COUNSEL</w:t>
      </w:r>
      <w:r w:rsidR="006B1500" w:rsidRPr="00244D77">
        <w:rPr>
          <w:b/>
          <w:sz w:val="28"/>
          <w:szCs w:val="28"/>
        </w:rPr>
        <w:t>’</w:t>
      </w:r>
      <w:r w:rsidRPr="00244D77">
        <w:rPr>
          <w:b/>
          <w:sz w:val="28"/>
          <w:szCs w:val="28"/>
        </w:rPr>
        <w:t>S POSITION CONCERNING SETTLEMENT</w:t>
      </w:r>
    </w:p>
    <w:p w:rsidR="00B43F37" w:rsidRPr="00244D77" w:rsidRDefault="00B43F37" w:rsidP="00244D77">
      <w:pPr>
        <w:pStyle w:val="BodyTextDouble"/>
        <w:spacing w:line="240" w:lineRule="auto"/>
        <w:ind w:firstLine="0"/>
        <w:jc w:val="center"/>
        <w:rPr>
          <w:b/>
          <w:sz w:val="28"/>
          <w:szCs w:val="28"/>
        </w:rPr>
      </w:pPr>
    </w:p>
    <w:p w:rsidR="00ED1BC2" w:rsidRPr="00244D77" w:rsidRDefault="00FF67F2" w:rsidP="0013219C">
      <w:pPr>
        <w:pStyle w:val="BodyTextDouble"/>
        <w:spacing w:line="240" w:lineRule="auto"/>
        <w:rPr>
          <w:sz w:val="28"/>
          <w:szCs w:val="28"/>
        </w:rPr>
      </w:pPr>
      <w:r w:rsidRPr="00244D77">
        <w:rPr>
          <w:sz w:val="28"/>
          <w:szCs w:val="28"/>
        </w:rPr>
        <w:t>Plaintiffs</w:t>
      </w:r>
      <w:r w:rsidR="006B1500" w:rsidRPr="00244D77">
        <w:rPr>
          <w:sz w:val="28"/>
          <w:szCs w:val="28"/>
        </w:rPr>
        <w:t>’</w:t>
      </w:r>
      <w:r w:rsidR="002523DC" w:rsidRPr="00244D77">
        <w:rPr>
          <w:sz w:val="28"/>
          <w:szCs w:val="28"/>
        </w:rPr>
        <w:t xml:space="preserve"> Counsel believe that the Actions have substantial meri</w:t>
      </w:r>
      <w:r w:rsidRPr="00244D77">
        <w:rPr>
          <w:sz w:val="28"/>
          <w:szCs w:val="28"/>
        </w:rPr>
        <w:t>t, and Plaintiffs</w:t>
      </w:r>
      <w:r w:rsidR="006B1500" w:rsidRPr="00244D77">
        <w:rPr>
          <w:sz w:val="28"/>
          <w:szCs w:val="28"/>
        </w:rPr>
        <w:t>’</w:t>
      </w:r>
      <w:r w:rsidR="002523DC" w:rsidRPr="00244D77">
        <w:rPr>
          <w:sz w:val="28"/>
          <w:szCs w:val="28"/>
        </w:rPr>
        <w:t xml:space="preserve"> entry into the Stipulation is not intended to be and shall not be construed as an admission or concession concerning the relative strength or merit of the claims alleged in the Actions.</w:t>
      </w:r>
      <w:r w:rsidRPr="00244D77">
        <w:rPr>
          <w:sz w:val="28"/>
          <w:szCs w:val="28"/>
        </w:rPr>
        <w:t xml:space="preserve">  However, Plaintiffs</w:t>
      </w:r>
      <w:r w:rsidR="002523DC" w:rsidRPr="00244D77">
        <w:rPr>
          <w:sz w:val="28"/>
          <w:szCs w:val="28"/>
        </w:rPr>
        <w:t xml:space="preserve"> and their counsel recognize and acknowledge the significant risk, expense, and length of continued proceedings necessary to prosecute the Actions against the Individual Defendants through trial and through possible appeals.  </w:t>
      </w:r>
      <w:r w:rsidRPr="00244D77">
        <w:rPr>
          <w:sz w:val="28"/>
          <w:szCs w:val="28"/>
        </w:rPr>
        <w:t>Plaintiffs</w:t>
      </w:r>
      <w:r w:rsidR="006B1500" w:rsidRPr="00244D77">
        <w:rPr>
          <w:sz w:val="28"/>
          <w:szCs w:val="28"/>
        </w:rPr>
        <w:t>’</w:t>
      </w:r>
      <w:r w:rsidR="002523DC" w:rsidRPr="00244D77">
        <w:rPr>
          <w:sz w:val="28"/>
          <w:szCs w:val="28"/>
        </w:rPr>
        <w:t xml:space="preserve"> Counsel also have taken into account the uncertain outcome and the risk of any litigation, especially in complex cases such as the Actions, as well as the difficulties and delays inherent in such litigation.</w:t>
      </w:r>
    </w:p>
    <w:p w:rsidR="00ED1BC2" w:rsidRPr="00244D77" w:rsidRDefault="00ED1BC2" w:rsidP="0013219C">
      <w:pPr>
        <w:pStyle w:val="BodyTextDouble"/>
        <w:spacing w:line="240" w:lineRule="auto"/>
        <w:rPr>
          <w:sz w:val="28"/>
          <w:szCs w:val="28"/>
        </w:rPr>
      </w:pPr>
    </w:p>
    <w:p w:rsidR="00ED1BC2" w:rsidRPr="00244D77" w:rsidRDefault="00FF67F2">
      <w:pPr>
        <w:pStyle w:val="BodyTextDouble"/>
        <w:spacing w:line="240" w:lineRule="auto"/>
        <w:rPr>
          <w:sz w:val="28"/>
          <w:szCs w:val="28"/>
        </w:rPr>
      </w:pPr>
      <w:r w:rsidRPr="00244D77">
        <w:rPr>
          <w:sz w:val="28"/>
          <w:szCs w:val="28"/>
        </w:rPr>
        <w:t>Plaintiffs</w:t>
      </w:r>
      <w:r w:rsidR="006B1500" w:rsidRPr="00244D77">
        <w:rPr>
          <w:sz w:val="28"/>
          <w:szCs w:val="28"/>
        </w:rPr>
        <w:t>’</w:t>
      </w:r>
      <w:r w:rsidR="002523DC" w:rsidRPr="00244D77">
        <w:rPr>
          <w:sz w:val="28"/>
          <w:szCs w:val="28"/>
        </w:rPr>
        <w:t xml:space="preserve"> Counsel have conducted an extensive investigation including reviewing and analyzing numerous corporate filings by the Company with the SEC, other related publicly ava</w:t>
      </w:r>
      <w:r w:rsidRPr="00244D77">
        <w:rPr>
          <w:sz w:val="28"/>
          <w:szCs w:val="28"/>
        </w:rPr>
        <w:t>ilable information, and thousands of</w:t>
      </w:r>
      <w:r w:rsidR="002523DC" w:rsidRPr="00244D77">
        <w:rPr>
          <w:sz w:val="28"/>
          <w:szCs w:val="28"/>
        </w:rPr>
        <w:t xml:space="preserve"> pages of non-public confirmatory discovery documents from Defendants.  </w:t>
      </w:r>
      <w:r w:rsidRPr="00244D77">
        <w:rPr>
          <w:sz w:val="28"/>
          <w:szCs w:val="28"/>
        </w:rPr>
        <w:t>Plaintiffs</w:t>
      </w:r>
      <w:r w:rsidR="006B1500" w:rsidRPr="00244D77">
        <w:rPr>
          <w:sz w:val="28"/>
          <w:szCs w:val="28"/>
        </w:rPr>
        <w:t>’</w:t>
      </w:r>
      <w:r w:rsidR="002523DC" w:rsidRPr="00244D77">
        <w:rPr>
          <w:sz w:val="28"/>
          <w:szCs w:val="28"/>
        </w:rPr>
        <w:t xml:space="preserve"> Counsel also analyzed the Company</w:t>
      </w:r>
      <w:r w:rsidR="006B1500" w:rsidRPr="00244D77">
        <w:rPr>
          <w:sz w:val="28"/>
          <w:szCs w:val="28"/>
        </w:rPr>
        <w:t>’</w:t>
      </w:r>
      <w:r w:rsidR="002523DC" w:rsidRPr="00244D77">
        <w:rPr>
          <w:sz w:val="28"/>
          <w:szCs w:val="28"/>
        </w:rPr>
        <w:t>s corporate governance</w:t>
      </w:r>
      <w:r w:rsidRPr="00244D77">
        <w:rPr>
          <w:sz w:val="28"/>
          <w:szCs w:val="28"/>
        </w:rPr>
        <w:t xml:space="preserve"> practices</w:t>
      </w:r>
      <w:r w:rsidR="002523DC" w:rsidRPr="00244D77">
        <w:rPr>
          <w:sz w:val="28"/>
          <w:szCs w:val="28"/>
        </w:rPr>
        <w:t xml:space="preserve">.  Based on their thorough review and analysis of the relevant facts, allegations, defenses, and controlling legal principles, </w:t>
      </w:r>
      <w:r w:rsidRPr="00244D77">
        <w:rPr>
          <w:sz w:val="28"/>
          <w:szCs w:val="28"/>
        </w:rPr>
        <w:t>Plaintiffs</w:t>
      </w:r>
      <w:r w:rsidR="006B1500" w:rsidRPr="00244D77">
        <w:rPr>
          <w:sz w:val="28"/>
          <w:szCs w:val="28"/>
        </w:rPr>
        <w:t>’</w:t>
      </w:r>
      <w:r w:rsidR="002523DC" w:rsidRPr="00244D77">
        <w:rPr>
          <w:sz w:val="28"/>
          <w:szCs w:val="28"/>
        </w:rPr>
        <w:t xml:space="preserve"> Counsel believe that the Settlement set forth in the Stipulation is fair, reasonable, and adequate, and confers substantial benefits upon Maxwell and its shareholders.  Based upon </w:t>
      </w:r>
      <w:r w:rsidRPr="00244D77">
        <w:rPr>
          <w:sz w:val="28"/>
          <w:szCs w:val="28"/>
        </w:rPr>
        <w:t>Plaintiffs</w:t>
      </w:r>
      <w:r w:rsidR="006B1500" w:rsidRPr="00244D77">
        <w:rPr>
          <w:sz w:val="28"/>
          <w:szCs w:val="28"/>
        </w:rPr>
        <w:t>’</w:t>
      </w:r>
      <w:r w:rsidR="002523DC" w:rsidRPr="00244D77">
        <w:rPr>
          <w:sz w:val="28"/>
          <w:szCs w:val="28"/>
        </w:rPr>
        <w:t xml:space="preserve"> Counsel</w:t>
      </w:r>
      <w:r w:rsidR="006B1500" w:rsidRPr="00244D77">
        <w:rPr>
          <w:sz w:val="28"/>
          <w:szCs w:val="28"/>
        </w:rPr>
        <w:t>’</w:t>
      </w:r>
      <w:r w:rsidR="002523DC" w:rsidRPr="00244D77">
        <w:rPr>
          <w:sz w:val="28"/>
          <w:szCs w:val="28"/>
        </w:rPr>
        <w:t xml:space="preserve">s evaluation, the </w:t>
      </w:r>
      <w:r w:rsidRPr="00244D77">
        <w:rPr>
          <w:sz w:val="28"/>
          <w:szCs w:val="28"/>
        </w:rPr>
        <w:t>Plaintiffs</w:t>
      </w:r>
      <w:r w:rsidR="002523DC" w:rsidRPr="00244D77">
        <w:rPr>
          <w:sz w:val="28"/>
          <w:szCs w:val="28"/>
        </w:rPr>
        <w:t xml:space="preserve"> have determined that the Settlement is in the best interests of Maxwell and its shareholders and have agreed to settle the Actions upon the terms and subject to the conditions set forth in the Stipulation.  </w:t>
      </w:r>
    </w:p>
    <w:p w:rsidR="00ED1BC2" w:rsidRPr="00244D77" w:rsidRDefault="00ED1BC2">
      <w:pPr>
        <w:pStyle w:val="BodyTextDouble"/>
        <w:spacing w:line="240" w:lineRule="auto"/>
        <w:rPr>
          <w:sz w:val="28"/>
          <w:szCs w:val="28"/>
        </w:rPr>
      </w:pPr>
    </w:p>
    <w:p w:rsidR="002523DC" w:rsidRPr="00244D77" w:rsidRDefault="002523DC">
      <w:pPr>
        <w:pStyle w:val="BodyTextDouble"/>
        <w:spacing w:line="240" w:lineRule="auto"/>
        <w:ind w:firstLine="0"/>
        <w:jc w:val="center"/>
        <w:rPr>
          <w:b/>
          <w:sz w:val="28"/>
          <w:szCs w:val="28"/>
        </w:rPr>
      </w:pPr>
      <w:r w:rsidRPr="00244D77">
        <w:rPr>
          <w:b/>
          <w:sz w:val="28"/>
          <w:szCs w:val="28"/>
        </w:rPr>
        <w:t>DEFENDANTS</w:t>
      </w:r>
      <w:r w:rsidR="006B1500" w:rsidRPr="00244D77">
        <w:rPr>
          <w:b/>
          <w:sz w:val="28"/>
          <w:szCs w:val="28"/>
        </w:rPr>
        <w:t>’</w:t>
      </w:r>
      <w:r w:rsidRPr="00244D77">
        <w:rPr>
          <w:b/>
          <w:sz w:val="28"/>
          <w:szCs w:val="28"/>
        </w:rPr>
        <w:t xml:space="preserve"> POSITION CONCERNING SETTLEMENT</w:t>
      </w:r>
    </w:p>
    <w:p w:rsidR="00ED1BC2" w:rsidRPr="00244D77" w:rsidRDefault="00ED1BC2">
      <w:pPr>
        <w:pStyle w:val="BodyTextDouble"/>
        <w:spacing w:line="240" w:lineRule="auto"/>
        <w:rPr>
          <w:sz w:val="28"/>
          <w:szCs w:val="28"/>
        </w:rPr>
      </w:pPr>
    </w:p>
    <w:p w:rsidR="002523DC" w:rsidRPr="00244D77" w:rsidRDefault="002523DC">
      <w:pPr>
        <w:pStyle w:val="BodyTextDouble"/>
        <w:spacing w:line="240" w:lineRule="auto"/>
        <w:rPr>
          <w:sz w:val="28"/>
          <w:szCs w:val="28"/>
        </w:rPr>
      </w:pPr>
      <w:r w:rsidRPr="00244D77">
        <w:rPr>
          <w:sz w:val="28"/>
          <w:szCs w:val="28"/>
        </w:rPr>
        <w:t xml:space="preserve">The Individual Defendants have denied and continue to deny that they have committed, threatened, or attempted to commit, any violations of law, or breached any duty owed to </w:t>
      </w:r>
      <w:r w:rsidR="00FF67F2" w:rsidRPr="00244D77">
        <w:rPr>
          <w:sz w:val="28"/>
          <w:szCs w:val="28"/>
        </w:rPr>
        <w:t>Plaintiffs</w:t>
      </w:r>
      <w:r w:rsidRPr="00244D77">
        <w:rPr>
          <w:sz w:val="28"/>
          <w:szCs w:val="28"/>
        </w:rPr>
        <w:t xml:space="preserve">, Maxwell, or its shareholders.  Without admitting the validity of any allegations or assertions made in any of the Actions, or any liability with respect thereto, however, the Individual Defendants have concluded that it is desirable that the claims against them be settled on the terms reflected in the Stipulation.  Further, the Individual Defendants and Maxwell are entering into this Settlement because it will eliminate the uncertainty, distraction, disruption, burden, risk, and expense of further litigation.  </w:t>
      </w:r>
      <w:r w:rsidR="0013219C">
        <w:rPr>
          <w:sz w:val="28"/>
          <w:szCs w:val="28"/>
        </w:rPr>
        <w:t>In addition, Maxwell acknowledges that the Settlement confers benefits on Maxwell.</w:t>
      </w:r>
    </w:p>
    <w:p w:rsidR="00ED1BC2" w:rsidRPr="00244D77" w:rsidRDefault="00ED1BC2">
      <w:pPr>
        <w:pStyle w:val="BodyTextDouble"/>
        <w:spacing w:line="240" w:lineRule="auto"/>
        <w:ind w:firstLine="0"/>
        <w:jc w:val="center"/>
        <w:rPr>
          <w:b/>
          <w:sz w:val="28"/>
          <w:szCs w:val="28"/>
        </w:rPr>
      </w:pPr>
    </w:p>
    <w:p w:rsidR="002523DC" w:rsidRDefault="002523DC" w:rsidP="00244D77">
      <w:pPr>
        <w:pStyle w:val="BodyTextDouble"/>
        <w:spacing w:line="240" w:lineRule="auto"/>
        <w:ind w:firstLine="0"/>
        <w:jc w:val="center"/>
        <w:rPr>
          <w:b/>
          <w:sz w:val="28"/>
          <w:szCs w:val="28"/>
        </w:rPr>
      </w:pPr>
      <w:r w:rsidRPr="00244D77">
        <w:rPr>
          <w:b/>
          <w:sz w:val="28"/>
          <w:szCs w:val="28"/>
        </w:rPr>
        <w:t>NOTICE OF HEARING ON PROPOSED SETTLEMENT</w:t>
      </w:r>
    </w:p>
    <w:p w:rsidR="00B43F37" w:rsidRPr="00244D77" w:rsidRDefault="00B43F37" w:rsidP="00244D77">
      <w:pPr>
        <w:pStyle w:val="BodyTextDouble"/>
        <w:spacing w:line="240" w:lineRule="auto"/>
        <w:ind w:firstLine="0"/>
        <w:jc w:val="center"/>
        <w:rPr>
          <w:b/>
          <w:sz w:val="28"/>
          <w:szCs w:val="28"/>
        </w:rPr>
      </w:pPr>
    </w:p>
    <w:p w:rsidR="002523DC" w:rsidRPr="00244D77" w:rsidRDefault="002523DC" w:rsidP="0013219C">
      <w:pPr>
        <w:pStyle w:val="BodyTextDouble"/>
        <w:spacing w:line="240" w:lineRule="auto"/>
        <w:rPr>
          <w:sz w:val="28"/>
          <w:szCs w:val="28"/>
        </w:rPr>
      </w:pPr>
      <w:r w:rsidRPr="00244D77">
        <w:rPr>
          <w:sz w:val="28"/>
          <w:szCs w:val="28"/>
        </w:rPr>
        <w:t>A Settlement Hearing</w:t>
      </w:r>
      <w:r w:rsidR="000A07CA">
        <w:rPr>
          <w:sz w:val="28"/>
          <w:szCs w:val="28"/>
        </w:rPr>
        <w:t xml:space="preserve"> will be held on March 16</w:t>
      </w:r>
      <w:r w:rsidR="00FF67F2" w:rsidRPr="00244D77">
        <w:rPr>
          <w:sz w:val="28"/>
          <w:szCs w:val="28"/>
        </w:rPr>
        <w:t xml:space="preserve">, 2015 </w:t>
      </w:r>
      <w:r w:rsidR="000A07CA">
        <w:rPr>
          <w:sz w:val="28"/>
          <w:szCs w:val="28"/>
        </w:rPr>
        <w:t>at 10:30 a</w:t>
      </w:r>
      <w:bookmarkStart w:id="1" w:name="_GoBack"/>
      <w:bookmarkEnd w:id="1"/>
      <w:r w:rsidRPr="00244D77">
        <w:rPr>
          <w:sz w:val="28"/>
          <w:szCs w:val="28"/>
        </w:rPr>
        <w:t>.m., before the  Honorable Roger T. Benitez, Edward J. Schwartz United States Courthouse, Courtroom 5A, Suite 5135, 221 West Broadway, San Diego, CA 92101 (or at such a date and time as the Court may direct without further notice), for the purpose of determining: (a) whether the proposed Settlement, as set forth in the Stipulation, should be approved by the Court as fair, reasonable, and adequate to Maxwell and its shareholders, including Plaintiffs; (b) whether the Notice fully satisfied the requirements of F.R.C.P. 23.1 and due process; (c) whether the Judgment should be entered di</w:t>
      </w:r>
      <w:r w:rsidR="00FF67F2" w:rsidRPr="00244D77">
        <w:rPr>
          <w:sz w:val="28"/>
          <w:szCs w:val="28"/>
        </w:rPr>
        <w:t xml:space="preserve">smissing the Federal Derivative </w:t>
      </w:r>
      <w:r w:rsidRPr="00244D77">
        <w:rPr>
          <w:sz w:val="28"/>
          <w:szCs w:val="28"/>
        </w:rPr>
        <w:t xml:space="preserve">Action with prejudice and </w:t>
      </w:r>
      <w:r w:rsidR="005407BB" w:rsidRPr="00244D77">
        <w:rPr>
          <w:sz w:val="28"/>
          <w:szCs w:val="28"/>
        </w:rPr>
        <w:t>directing Plaintiffs to file</w:t>
      </w:r>
      <w:r w:rsidRPr="00244D77">
        <w:rPr>
          <w:sz w:val="28"/>
          <w:szCs w:val="28"/>
        </w:rPr>
        <w:t xml:space="preserve"> dismissal</w:t>
      </w:r>
      <w:r w:rsidR="005407BB" w:rsidRPr="00244D77">
        <w:rPr>
          <w:sz w:val="28"/>
          <w:szCs w:val="28"/>
        </w:rPr>
        <w:t>s</w:t>
      </w:r>
      <w:r w:rsidRPr="00244D77">
        <w:rPr>
          <w:sz w:val="28"/>
          <w:szCs w:val="28"/>
        </w:rPr>
        <w:t xml:space="preserve"> with prejudice of the </w:t>
      </w:r>
      <w:r w:rsidR="00FF67F2" w:rsidRPr="00244D77">
        <w:rPr>
          <w:sz w:val="28"/>
          <w:szCs w:val="28"/>
        </w:rPr>
        <w:t xml:space="preserve">State Derivative </w:t>
      </w:r>
      <w:r w:rsidR="004622D8" w:rsidRPr="00244D77">
        <w:rPr>
          <w:sz w:val="28"/>
          <w:szCs w:val="28"/>
        </w:rPr>
        <w:t xml:space="preserve">Action </w:t>
      </w:r>
      <w:r w:rsidR="00FF67F2" w:rsidRPr="00244D77">
        <w:rPr>
          <w:sz w:val="28"/>
          <w:szCs w:val="28"/>
        </w:rPr>
        <w:t>and Cal. Corp. Code §</w:t>
      </w:r>
      <w:r w:rsidR="00121D84">
        <w:rPr>
          <w:sz w:val="28"/>
          <w:szCs w:val="28"/>
        </w:rPr>
        <w:t xml:space="preserve"> </w:t>
      </w:r>
      <w:r w:rsidR="00FF67F2" w:rsidRPr="00244D77">
        <w:rPr>
          <w:sz w:val="28"/>
          <w:szCs w:val="28"/>
        </w:rPr>
        <w:t>1601</w:t>
      </w:r>
      <w:r w:rsidRPr="00244D77">
        <w:rPr>
          <w:sz w:val="28"/>
          <w:szCs w:val="28"/>
        </w:rPr>
        <w:t xml:space="preserve"> Action as against the Individual Defendants and the Company </w:t>
      </w:r>
      <w:r w:rsidR="005407BB" w:rsidRPr="00244D77">
        <w:rPr>
          <w:sz w:val="28"/>
          <w:szCs w:val="28"/>
        </w:rPr>
        <w:t xml:space="preserve">pursuant to the Stipulation </w:t>
      </w:r>
      <w:r w:rsidRPr="00244D77">
        <w:rPr>
          <w:sz w:val="28"/>
          <w:szCs w:val="28"/>
        </w:rPr>
        <w:t>and releasing the Released Persons from the Released Claims; (d) whether the payment of the Fee and Expense Award and Service Awards should be approved; and (e) any other matters that come before the Court.</w:t>
      </w:r>
    </w:p>
    <w:p w:rsidR="002523DC" w:rsidRPr="00244D77" w:rsidRDefault="002523DC" w:rsidP="0013219C">
      <w:pPr>
        <w:pStyle w:val="BodyTextDouble"/>
        <w:spacing w:line="240" w:lineRule="auto"/>
        <w:rPr>
          <w:sz w:val="28"/>
          <w:szCs w:val="28"/>
        </w:rPr>
      </w:pPr>
    </w:p>
    <w:p w:rsidR="002523DC" w:rsidRPr="00244D77" w:rsidRDefault="002523DC">
      <w:pPr>
        <w:pStyle w:val="BodyTextDouble"/>
        <w:spacing w:line="240" w:lineRule="auto"/>
        <w:rPr>
          <w:sz w:val="28"/>
          <w:szCs w:val="28"/>
        </w:rPr>
      </w:pPr>
      <w:r w:rsidRPr="00244D77">
        <w:rPr>
          <w:sz w:val="28"/>
          <w:szCs w:val="28"/>
        </w:rPr>
        <w:t>The Court may adjourn the Settlement Hearing by oral or other announcement at such hearing or any adjournment without further notice of any kind.  The Court may approve the Settlement with or without modification, enter the Judgment, and order the payment of the Fee and Expense Amount without further notice of any kind.</w:t>
      </w:r>
    </w:p>
    <w:p w:rsidR="00ED1BC2" w:rsidRPr="00244D77" w:rsidRDefault="00ED1BC2">
      <w:pPr>
        <w:pStyle w:val="BodyTextDouble"/>
        <w:spacing w:line="240" w:lineRule="auto"/>
        <w:ind w:firstLine="0"/>
        <w:jc w:val="center"/>
        <w:rPr>
          <w:sz w:val="28"/>
          <w:szCs w:val="28"/>
        </w:rPr>
      </w:pPr>
    </w:p>
    <w:p w:rsidR="002523DC" w:rsidRDefault="002523DC" w:rsidP="00244D77">
      <w:pPr>
        <w:pStyle w:val="BodyTextDouble"/>
        <w:spacing w:line="240" w:lineRule="auto"/>
        <w:ind w:firstLine="0"/>
        <w:jc w:val="center"/>
        <w:rPr>
          <w:b/>
          <w:sz w:val="28"/>
          <w:szCs w:val="28"/>
        </w:rPr>
      </w:pPr>
      <w:r w:rsidRPr="00244D77">
        <w:rPr>
          <w:b/>
          <w:sz w:val="28"/>
          <w:szCs w:val="28"/>
        </w:rPr>
        <w:t>THE RIGHT TO BE HEARD AT THE SETTLEMENT HEARING</w:t>
      </w:r>
    </w:p>
    <w:p w:rsidR="00B43F37" w:rsidRPr="00244D77" w:rsidRDefault="00B43F37" w:rsidP="00244D77">
      <w:pPr>
        <w:pStyle w:val="BodyTextDouble"/>
        <w:spacing w:line="240" w:lineRule="auto"/>
        <w:ind w:firstLine="0"/>
        <w:jc w:val="center"/>
        <w:rPr>
          <w:b/>
          <w:sz w:val="28"/>
          <w:szCs w:val="28"/>
        </w:rPr>
      </w:pPr>
    </w:p>
    <w:p w:rsidR="002523DC" w:rsidRPr="00244D77" w:rsidRDefault="002523DC" w:rsidP="0013219C">
      <w:pPr>
        <w:pStyle w:val="BodyTextDouble"/>
        <w:spacing w:line="240" w:lineRule="auto"/>
        <w:rPr>
          <w:sz w:val="28"/>
          <w:szCs w:val="28"/>
        </w:rPr>
      </w:pPr>
      <w:r w:rsidRPr="00244D77">
        <w:rPr>
          <w:sz w:val="28"/>
          <w:szCs w:val="28"/>
        </w:rPr>
        <w:t xml:space="preserve">Any Maxwell shareholder may appear and show cause, if he, she, or it has any reason why the Settlement of the Actions embodied in the Stipulation should not be approved as fair, reasonable, and adequate, or why the Judgment should or should not be entered hereon, or why the Fee and Expense Amount or Service Awards should not be awarded. To object, the shareholder must: (a) file a written objection, stating the case name and number, </w:t>
      </w:r>
      <w:r w:rsidRPr="00244D77">
        <w:rPr>
          <w:i/>
          <w:sz w:val="28"/>
          <w:szCs w:val="28"/>
        </w:rPr>
        <w:t>In re Maxwell Technologies, Inc. Derivative Litigation</w:t>
      </w:r>
      <w:r w:rsidRPr="00244D77">
        <w:rPr>
          <w:sz w:val="28"/>
          <w:szCs w:val="28"/>
        </w:rPr>
        <w:t xml:space="preserve">, Case No. 13-CV-966,  and stating all reasons for the objection; (b) give proof of current ownership of Maxwell stock as well as documentary evidence of when such stock ownership was acquired; (c) clearly identify any and all evidence that would be presented at the Settlement Hearing in connection with such objections; and (d) identify any case, by name, court, and docket number, in which the objector or his, her, or its attorney, if any, has objected to a settlement in the last three years.  Any written objections shall be filed with Clerk of the Court at least fourteen (14) days prior to the Settlement Hearing, at the below address: </w:t>
      </w:r>
    </w:p>
    <w:p w:rsidR="002523DC" w:rsidRPr="00244D77" w:rsidRDefault="002523DC" w:rsidP="00ED1BC2">
      <w:pPr>
        <w:pStyle w:val="BodyTextDouble"/>
        <w:spacing w:line="240" w:lineRule="auto"/>
        <w:rPr>
          <w:sz w:val="28"/>
          <w:szCs w:val="28"/>
        </w:rPr>
      </w:pPr>
    </w:p>
    <w:p w:rsidR="002523DC" w:rsidRPr="00244D77" w:rsidRDefault="002523DC" w:rsidP="00ED1BC2">
      <w:pPr>
        <w:pStyle w:val="BodyTextDouble"/>
        <w:spacing w:line="240" w:lineRule="auto"/>
        <w:jc w:val="center"/>
        <w:rPr>
          <w:b/>
          <w:sz w:val="28"/>
          <w:szCs w:val="28"/>
        </w:rPr>
      </w:pPr>
      <w:r w:rsidRPr="00244D77">
        <w:rPr>
          <w:b/>
          <w:sz w:val="28"/>
          <w:szCs w:val="28"/>
        </w:rPr>
        <w:t>CLERK OF THE COURT</w:t>
      </w:r>
    </w:p>
    <w:p w:rsidR="00ED1BC2" w:rsidRPr="00244D77" w:rsidRDefault="00ED1BC2" w:rsidP="00ED1BC2">
      <w:pPr>
        <w:pStyle w:val="BodyTextDouble"/>
        <w:spacing w:line="240" w:lineRule="auto"/>
        <w:jc w:val="center"/>
        <w:rPr>
          <w:b/>
          <w:sz w:val="28"/>
          <w:szCs w:val="28"/>
        </w:rPr>
      </w:pPr>
    </w:p>
    <w:p w:rsidR="002523DC" w:rsidRPr="00244D77" w:rsidRDefault="002523DC" w:rsidP="00ED1BC2">
      <w:pPr>
        <w:pStyle w:val="BodyTextDouble"/>
        <w:spacing w:line="240" w:lineRule="auto"/>
        <w:jc w:val="center"/>
        <w:rPr>
          <w:sz w:val="28"/>
          <w:szCs w:val="28"/>
        </w:rPr>
      </w:pPr>
      <w:r w:rsidRPr="00244D77">
        <w:rPr>
          <w:sz w:val="28"/>
          <w:szCs w:val="28"/>
        </w:rPr>
        <w:t>Edward J. Schwartz United States Courthouse</w:t>
      </w:r>
    </w:p>
    <w:p w:rsidR="002523DC" w:rsidRPr="00244D77" w:rsidRDefault="002523DC" w:rsidP="00ED1BC2">
      <w:pPr>
        <w:pStyle w:val="BodyTextDouble"/>
        <w:spacing w:line="240" w:lineRule="auto"/>
        <w:jc w:val="center"/>
        <w:rPr>
          <w:sz w:val="28"/>
          <w:szCs w:val="28"/>
        </w:rPr>
      </w:pPr>
      <w:r w:rsidRPr="00244D77">
        <w:rPr>
          <w:sz w:val="28"/>
          <w:szCs w:val="28"/>
        </w:rPr>
        <w:t>Courtroom 5A, Suite 5135</w:t>
      </w:r>
    </w:p>
    <w:p w:rsidR="002523DC" w:rsidRPr="00244D77" w:rsidRDefault="002523DC" w:rsidP="00ED1BC2">
      <w:pPr>
        <w:pStyle w:val="BodyTextDouble"/>
        <w:spacing w:line="240" w:lineRule="auto"/>
        <w:jc w:val="center"/>
        <w:rPr>
          <w:sz w:val="28"/>
          <w:szCs w:val="28"/>
        </w:rPr>
      </w:pPr>
      <w:r w:rsidRPr="00244D77">
        <w:rPr>
          <w:sz w:val="28"/>
          <w:szCs w:val="28"/>
        </w:rPr>
        <w:t>221 West Broadway</w:t>
      </w:r>
    </w:p>
    <w:p w:rsidR="002523DC" w:rsidRPr="00244D77" w:rsidRDefault="002523DC" w:rsidP="00ED1BC2">
      <w:pPr>
        <w:pStyle w:val="BodyTextDouble"/>
        <w:spacing w:line="240" w:lineRule="auto"/>
        <w:jc w:val="center"/>
        <w:rPr>
          <w:sz w:val="28"/>
          <w:szCs w:val="28"/>
        </w:rPr>
      </w:pPr>
      <w:r w:rsidRPr="00244D77">
        <w:rPr>
          <w:sz w:val="28"/>
          <w:szCs w:val="28"/>
        </w:rPr>
        <w:t>San Diego, CA 92101</w:t>
      </w:r>
    </w:p>
    <w:p w:rsidR="002523DC" w:rsidRPr="00244D77" w:rsidRDefault="002523DC" w:rsidP="00ED1BC2">
      <w:pPr>
        <w:pStyle w:val="BodyTextDouble"/>
        <w:spacing w:line="240" w:lineRule="auto"/>
        <w:rPr>
          <w:sz w:val="28"/>
          <w:szCs w:val="28"/>
        </w:rPr>
      </w:pPr>
    </w:p>
    <w:p w:rsidR="00BA5733" w:rsidRPr="00244D77" w:rsidRDefault="002523DC" w:rsidP="00244D77">
      <w:pPr>
        <w:pStyle w:val="BodyTextDouble"/>
        <w:spacing w:line="240" w:lineRule="auto"/>
        <w:ind w:firstLine="0"/>
        <w:rPr>
          <w:sz w:val="28"/>
          <w:szCs w:val="28"/>
        </w:rPr>
      </w:pPr>
      <w:proofErr w:type="gramStart"/>
      <w:r w:rsidRPr="00244D77">
        <w:rPr>
          <w:sz w:val="28"/>
          <w:szCs w:val="28"/>
        </w:rPr>
        <w:t>and</w:t>
      </w:r>
      <w:proofErr w:type="gramEnd"/>
      <w:r w:rsidRPr="00244D77">
        <w:rPr>
          <w:sz w:val="28"/>
          <w:szCs w:val="28"/>
        </w:rPr>
        <w:t xml:space="preserve"> copies of such objections shall be served at the same time upon the following by first-class mail:</w:t>
      </w:r>
    </w:p>
    <w:p w:rsidR="00BA5733" w:rsidRPr="00244D77" w:rsidRDefault="00BA5733" w:rsidP="00ED1BC2">
      <w:pPr>
        <w:pStyle w:val="BodyTextDouble"/>
        <w:spacing w:line="240" w:lineRule="auto"/>
        <w:rPr>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234"/>
      </w:tblGrid>
      <w:tr w:rsidR="00ED1BC2" w:rsidRPr="00B43F37" w:rsidTr="00BA5733">
        <w:tc>
          <w:tcPr>
            <w:tcW w:w="4320" w:type="dxa"/>
          </w:tcPr>
          <w:p w:rsidR="00ED1BC2" w:rsidRPr="00244D77" w:rsidRDefault="00ED1BC2" w:rsidP="00ED1BC2">
            <w:pPr>
              <w:pStyle w:val="BodyTextDouble"/>
              <w:spacing w:line="240" w:lineRule="auto"/>
              <w:ind w:firstLine="0"/>
              <w:rPr>
                <w:sz w:val="28"/>
                <w:szCs w:val="28"/>
              </w:rPr>
            </w:pPr>
            <w:r w:rsidRPr="00244D77">
              <w:rPr>
                <w:b/>
                <w:sz w:val="28"/>
                <w:szCs w:val="28"/>
              </w:rPr>
              <w:t xml:space="preserve">Counsel for </w:t>
            </w:r>
            <w:r w:rsidR="00FF67F2" w:rsidRPr="00244D77">
              <w:rPr>
                <w:b/>
                <w:sz w:val="28"/>
                <w:szCs w:val="28"/>
              </w:rPr>
              <w:t>Plaintiffs</w:t>
            </w:r>
            <w:r w:rsidRPr="00244D77">
              <w:rPr>
                <w:sz w:val="28"/>
                <w:szCs w:val="28"/>
              </w:rPr>
              <w:t>:</w:t>
            </w:r>
          </w:p>
          <w:p w:rsidR="00ED1BC2" w:rsidRPr="00244D77" w:rsidRDefault="00ED1BC2" w:rsidP="00ED1BC2">
            <w:pPr>
              <w:pStyle w:val="BodyTextDouble"/>
              <w:spacing w:line="240" w:lineRule="auto"/>
              <w:ind w:firstLine="0"/>
              <w:rPr>
                <w:sz w:val="28"/>
                <w:szCs w:val="28"/>
              </w:rPr>
            </w:pPr>
          </w:p>
          <w:p w:rsidR="00ED1BC2" w:rsidRPr="00244D77" w:rsidRDefault="00ED1BC2" w:rsidP="00244D77">
            <w:pPr>
              <w:pStyle w:val="BodyTextDouble"/>
              <w:spacing w:line="280" w:lineRule="exact"/>
              <w:ind w:firstLine="0"/>
              <w:rPr>
                <w:sz w:val="28"/>
                <w:szCs w:val="28"/>
              </w:rPr>
            </w:pPr>
            <w:r w:rsidRPr="00244D77">
              <w:rPr>
                <w:sz w:val="28"/>
                <w:szCs w:val="28"/>
              </w:rPr>
              <w:t>Frank J. Johnson</w:t>
            </w:r>
          </w:p>
          <w:p w:rsidR="00ED1BC2" w:rsidRPr="00244D77" w:rsidRDefault="0013219C" w:rsidP="00244D77">
            <w:pPr>
              <w:pStyle w:val="BodyTextDouble"/>
              <w:spacing w:line="280" w:lineRule="exact"/>
              <w:ind w:firstLine="0"/>
              <w:rPr>
                <w:smallCaps/>
                <w:sz w:val="28"/>
                <w:szCs w:val="28"/>
              </w:rPr>
            </w:pPr>
            <w:r w:rsidRPr="0013219C">
              <w:rPr>
                <w:smallCaps/>
                <w:sz w:val="28"/>
                <w:szCs w:val="28"/>
              </w:rPr>
              <w:t xml:space="preserve">Johnson &amp; Weaver, </w:t>
            </w:r>
            <w:r>
              <w:rPr>
                <w:smallCaps/>
                <w:sz w:val="28"/>
                <w:szCs w:val="28"/>
              </w:rPr>
              <w:t>l</w:t>
            </w:r>
            <w:r w:rsidRPr="0013219C">
              <w:rPr>
                <w:smallCaps/>
                <w:sz w:val="28"/>
                <w:szCs w:val="28"/>
              </w:rPr>
              <w:t>lp</w:t>
            </w:r>
          </w:p>
          <w:p w:rsidR="00ED1BC2" w:rsidRPr="00244D77" w:rsidRDefault="00ED1BC2" w:rsidP="00244D77">
            <w:pPr>
              <w:pStyle w:val="BodyTextDouble"/>
              <w:spacing w:line="280" w:lineRule="exact"/>
              <w:ind w:firstLine="0"/>
              <w:rPr>
                <w:sz w:val="28"/>
                <w:szCs w:val="28"/>
              </w:rPr>
            </w:pPr>
            <w:r w:rsidRPr="00244D77">
              <w:rPr>
                <w:sz w:val="28"/>
                <w:szCs w:val="28"/>
              </w:rPr>
              <w:t>110 West A Street, Suite 750</w:t>
            </w:r>
          </w:p>
          <w:p w:rsidR="00ED1BC2" w:rsidRPr="00244D77" w:rsidRDefault="00ED1BC2" w:rsidP="00244D77">
            <w:pPr>
              <w:pStyle w:val="BodyTextDouble"/>
              <w:spacing w:line="280" w:lineRule="exact"/>
              <w:ind w:firstLine="0"/>
              <w:rPr>
                <w:sz w:val="28"/>
                <w:szCs w:val="28"/>
              </w:rPr>
            </w:pPr>
            <w:r w:rsidRPr="00244D77">
              <w:rPr>
                <w:sz w:val="28"/>
                <w:szCs w:val="28"/>
              </w:rPr>
              <w:t>San Diego, California 92101</w:t>
            </w:r>
          </w:p>
          <w:p w:rsidR="00ED1BC2" w:rsidRPr="00244D77" w:rsidRDefault="00ED1BC2" w:rsidP="00244D77">
            <w:pPr>
              <w:pStyle w:val="BodyTextDouble"/>
              <w:spacing w:line="280" w:lineRule="exact"/>
              <w:ind w:firstLine="0"/>
              <w:rPr>
                <w:sz w:val="28"/>
                <w:szCs w:val="28"/>
              </w:rPr>
            </w:pPr>
            <w:r w:rsidRPr="00244D77">
              <w:rPr>
                <w:sz w:val="28"/>
                <w:szCs w:val="28"/>
              </w:rPr>
              <w:t xml:space="preserve">Telephone: </w:t>
            </w:r>
            <w:r w:rsidR="0013219C">
              <w:rPr>
                <w:sz w:val="28"/>
                <w:szCs w:val="28"/>
              </w:rPr>
              <w:t xml:space="preserve"> </w:t>
            </w:r>
            <w:r w:rsidRPr="00244D77">
              <w:rPr>
                <w:sz w:val="28"/>
                <w:szCs w:val="28"/>
              </w:rPr>
              <w:t>(619) 230-0063</w:t>
            </w:r>
          </w:p>
          <w:p w:rsidR="00ED1BC2" w:rsidRDefault="00ED1BC2" w:rsidP="00244D77">
            <w:pPr>
              <w:pStyle w:val="BodyTextDouble"/>
              <w:spacing w:line="280" w:lineRule="exact"/>
              <w:ind w:firstLine="0"/>
              <w:rPr>
                <w:sz w:val="28"/>
                <w:szCs w:val="28"/>
              </w:rPr>
            </w:pPr>
            <w:r w:rsidRPr="00244D77">
              <w:rPr>
                <w:sz w:val="28"/>
                <w:szCs w:val="28"/>
              </w:rPr>
              <w:t xml:space="preserve">Facsimile: </w:t>
            </w:r>
            <w:r w:rsidR="0013219C">
              <w:rPr>
                <w:sz w:val="28"/>
                <w:szCs w:val="28"/>
              </w:rPr>
              <w:t xml:space="preserve">  </w:t>
            </w:r>
            <w:r w:rsidRPr="00244D77">
              <w:rPr>
                <w:sz w:val="28"/>
                <w:szCs w:val="28"/>
              </w:rPr>
              <w:t>(619) 255-1856</w:t>
            </w:r>
          </w:p>
          <w:p w:rsidR="0013219C" w:rsidRDefault="0013219C" w:rsidP="00244D77">
            <w:pPr>
              <w:pStyle w:val="BodyTextDouble"/>
              <w:spacing w:line="280" w:lineRule="exact"/>
              <w:ind w:firstLine="0"/>
              <w:rPr>
                <w:sz w:val="28"/>
                <w:szCs w:val="28"/>
              </w:rPr>
            </w:pPr>
          </w:p>
          <w:p w:rsidR="0013219C" w:rsidRPr="00BC2836" w:rsidRDefault="0013219C" w:rsidP="0013219C">
            <w:pPr>
              <w:pStyle w:val="BodyTextDouble"/>
              <w:spacing w:line="280" w:lineRule="exact"/>
              <w:ind w:firstLine="0"/>
              <w:rPr>
                <w:sz w:val="28"/>
                <w:szCs w:val="28"/>
              </w:rPr>
            </w:pPr>
            <w:r w:rsidRPr="00BC2836">
              <w:rPr>
                <w:sz w:val="28"/>
                <w:szCs w:val="28"/>
              </w:rPr>
              <w:t>Francis A. Bottini, Jr.</w:t>
            </w:r>
          </w:p>
          <w:p w:rsidR="0013219C" w:rsidRPr="00BC2836" w:rsidRDefault="0013219C" w:rsidP="0013219C">
            <w:pPr>
              <w:pStyle w:val="BodyTextDouble"/>
              <w:spacing w:line="280" w:lineRule="exact"/>
              <w:ind w:firstLine="0"/>
              <w:rPr>
                <w:smallCaps/>
                <w:sz w:val="28"/>
                <w:szCs w:val="28"/>
              </w:rPr>
            </w:pPr>
            <w:r w:rsidRPr="00D7753F">
              <w:rPr>
                <w:smallCaps/>
                <w:sz w:val="28"/>
                <w:szCs w:val="28"/>
              </w:rPr>
              <w:t xml:space="preserve">Bottini &amp; Bottini, </w:t>
            </w:r>
            <w:r>
              <w:rPr>
                <w:smallCaps/>
                <w:sz w:val="28"/>
                <w:szCs w:val="28"/>
              </w:rPr>
              <w:t>i</w:t>
            </w:r>
            <w:r w:rsidRPr="00D7753F">
              <w:rPr>
                <w:smallCaps/>
                <w:sz w:val="28"/>
                <w:szCs w:val="28"/>
              </w:rPr>
              <w:t>nc.</w:t>
            </w:r>
          </w:p>
          <w:p w:rsidR="0013219C" w:rsidRPr="00BC2836" w:rsidRDefault="0013219C" w:rsidP="0013219C">
            <w:pPr>
              <w:pStyle w:val="BodyTextDouble"/>
              <w:spacing w:line="280" w:lineRule="exact"/>
              <w:ind w:firstLine="0"/>
              <w:rPr>
                <w:sz w:val="28"/>
                <w:szCs w:val="28"/>
              </w:rPr>
            </w:pPr>
            <w:r w:rsidRPr="00BC2836">
              <w:rPr>
                <w:sz w:val="28"/>
                <w:szCs w:val="28"/>
              </w:rPr>
              <w:t>7817 Ivanhoe Ave., Suite 102</w:t>
            </w:r>
          </w:p>
          <w:p w:rsidR="0013219C" w:rsidRPr="00BC2836" w:rsidRDefault="0013219C" w:rsidP="0013219C">
            <w:pPr>
              <w:pStyle w:val="BodyTextDouble"/>
              <w:spacing w:line="280" w:lineRule="exact"/>
              <w:ind w:firstLine="0"/>
              <w:rPr>
                <w:sz w:val="28"/>
                <w:szCs w:val="28"/>
              </w:rPr>
            </w:pPr>
            <w:r w:rsidRPr="00BC2836">
              <w:rPr>
                <w:sz w:val="28"/>
                <w:szCs w:val="28"/>
              </w:rPr>
              <w:t>La Jolla, California 92037</w:t>
            </w:r>
          </w:p>
          <w:p w:rsidR="0013219C" w:rsidRPr="00BC2836" w:rsidRDefault="0013219C" w:rsidP="0013219C">
            <w:pPr>
              <w:pStyle w:val="BodyTextDouble"/>
              <w:spacing w:line="280" w:lineRule="exact"/>
              <w:ind w:firstLine="0"/>
              <w:rPr>
                <w:sz w:val="28"/>
                <w:szCs w:val="28"/>
              </w:rPr>
            </w:pPr>
            <w:r w:rsidRPr="00BC2836">
              <w:rPr>
                <w:sz w:val="28"/>
                <w:szCs w:val="28"/>
              </w:rPr>
              <w:t xml:space="preserve">Telephone: </w:t>
            </w:r>
            <w:r>
              <w:rPr>
                <w:sz w:val="28"/>
                <w:szCs w:val="28"/>
              </w:rPr>
              <w:t xml:space="preserve"> </w:t>
            </w:r>
            <w:r w:rsidRPr="00BC2836">
              <w:rPr>
                <w:sz w:val="28"/>
                <w:szCs w:val="28"/>
              </w:rPr>
              <w:t>(858) 914-2001</w:t>
            </w:r>
          </w:p>
          <w:p w:rsidR="0013219C" w:rsidRPr="00244D77" w:rsidRDefault="0013219C" w:rsidP="00244D77">
            <w:pPr>
              <w:pStyle w:val="BodyTextDouble"/>
              <w:spacing w:line="280" w:lineRule="exact"/>
              <w:ind w:firstLine="0"/>
              <w:rPr>
                <w:sz w:val="28"/>
                <w:szCs w:val="28"/>
              </w:rPr>
            </w:pPr>
            <w:r w:rsidRPr="00BC2836">
              <w:rPr>
                <w:sz w:val="28"/>
                <w:szCs w:val="28"/>
              </w:rPr>
              <w:t xml:space="preserve">Facsimile:  </w:t>
            </w:r>
            <w:r>
              <w:rPr>
                <w:sz w:val="28"/>
                <w:szCs w:val="28"/>
              </w:rPr>
              <w:t xml:space="preserve"> </w:t>
            </w:r>
            <w:r w:rsidRPr="00BC2836">
              <w:rPr>
                <w:sz w:val="28"/>
                <w:szCs w:val="28"/>
              </w:rPr>
              <w:t>(858) 914-2002</w:t>
            </w:r>
          </w:p>
          <w:p w:rsidR="00ED1BC2" w:rsidRPr="00244D77" w:rsidRDefault="00ED1BC2" w:rsidP="00ED1BC2">
            <w:pPr>
              <w:pStyle w:val="BodyTextDouble"/>
              <w:spacing w:line="240" w:lineRule="auto"/>
              <w:ind w:firstLine="0"/>
              <w:rPr>
                <w:sz w:val="28"/>
                <w:szCs w:val="28"/>
              </w:rPr>
            </w:pPr>
          </w:p>
          <w:p w:rsidR="00ED1BC2" w:rsidRPr="00244D77" w:rsidRDefault="00ED1BC2" w:rsidP="00ED1BC2">
            <w:pPr>
              <w:pStyle w:val="BodyTextDouble"/>
              <w:spacing w:line="240" w:lineRule="auto"/>
              <w:ind w:firstLine="0"/>
              <w:rPr>
                <w:sz w:val="28"/>
                <w:szCs w:val="28"/>
              </w:rPr>
            </w:pPr>
          </w:p>
        </w:tc>
        <w:tc>
          <w:tcPr>
            <w:tcW w:w="5234" w:type="dxa"/>
          </w:tcPr>
          <w:p w:rsidR="00ED1BC2" w:rsidRPr="00244D77" w:rsidRDefault="00ED1BC2" w:rsidP="00ED1BC2">
            <w:pPr>
              <w:pStyle w:val="BodyTextDouble"/>
              <w:spacing w:line="240" w:lineRule="auto"/>
              <w:ind w:firstLine="0"/>
              <w:rPr>
                <w:sz w:val="28"/>
                <w:szCs w:val="28"/>
              </w:rPr>
            </w:pPr>
            <w:r w:rsidRPr="00244D77">
              <w:rPr>
                <w:b/>
                <w:sz w:val="28"/>
                <w:szCs w:val="28"/>
              </w:rPr>
              <w:t>Counsel for Defendants</w:t>
            </w:r>
            <w:r w:rsidRPr="00244D77">
              <w:rPr>
                <w:sz w:val="28"/>
                <w:szCs w:val="28"/>
              </w:rPr>
              <w:t>:</w:t>
            </w:r>
          </w:p>
          <w:p w:rsidR="00ED1BC2" w:rsidRPr="00244D77" w:rsidRDefault="00ED1BC2" w:rsidP="00ED1BC2">
            <w:pPr>
              <w:pStyle w:val="BodyTextDouble"/>
              <w:spacing w:line="240" w:lineRule="auto"/>
              <w:ind w:firstLine="0"/>
              <w:rPr>
                <w:sz w:val="28"/>
                <w:szCs w:val="28"/>
              </w:rPr>
            </w:pPr>
          </w:p>
          <w:p w:rsidR="00ED1BC2" w:rsidRPr="00244D77" w:rsidRDefault="00B2472F" w:rsidP="00244D77">
            <w:pPr>
              <w:pStyle w:val="BodyTextDouble"/>
              <w:spacing w:line="280" w:lineRule="exact"/>
              <w:ind w:firstLine="0"/>
              <w:rPr>
                <w:sz w:val="28"/>
                <w:szCs w:val="28"/>
              </w:rPr>
            </w:pPr>
            <w:r w:rsidRPr="00244D77">
              <w:rPr>
                <w:sz w:val="28"/>
                <w:szCs w:val="28"/>
              </w:rPr>
              <w:t>Jerome F. Birn, Jr.</w:t>
            </w:r>
          </w:p>
          <w:p w:rsidR="00ED1BC2" w:rsidRPr="00244D77" w:rsidRDefault="0013219C" w:rsidP="00244D77">
            <w:pPr>
              <w:pStyle w:val="BodyTextDouble"/>
              <w:spacing w:line="280" w:lineRule="exact"/>
              <w:ind w:firstLine="0"/>
              <w:rPr>
                <w:smallCaps/>
                <w:sz w:val="28"/>
                <w:szCs w:val="28"/>
              </w:rPr>
            </w:pPr>
            <w:r w:rsidRPr="00244D77">
              <w:rPr>
                <w:smallCaps/>
                <w:sz w:val="28"/>
                <w:szCs w:val="28"/>
              </w:rPr>
              <w:t>Wilson, Sonsini, Goodrich &amp; Rosati</w:t>
            </w:r>
          </w:p>
          <w:p w:rsidR="00ED1BC2" w:rsidRPr="00244D77" w:rsidRDefault="00ED1BC2" w:rsidP="00244D77">
            <w:pPr>
              <w:pStyle w:val="BodyTextDouble"/>
              <w:spacing w:line="280" w:lineRule="exact"/>
              <w:ind w:firstLine="0"/>
              <w:rPr>
                <w:sz w:val="28"/>
                <w:szCs w:val="28"/>
              </w:rPr>
            </w:pPr>
            <w:r w:rsidRPr="00244D77">
              <w:rPr>
                <w:sz w:val="28"/>
                <w:szCs w:val="28"/>
              </w:rPr>
              <w:t>650 Page Mill Road</w:t>
            </w:r>
          </w:p>
          <w:p w:rsidR="00ED1BC2" w:rsidRPr="00244D77" w:rsidRDefault="00ED1BC2" w:rsidP="00244D77">
            <w:pPr>
              <w:pStyle w:val="BodyTextDouble"/>
              <w:spacing w:line="280" w:lineRule="exact"/>
              <w:ind w:firstLine="0"/>
              <w:rPr>
                <w:sz w:val="28"/>
                <w:szCs w:val="28"/>
              </w:rPr>
            </w:pPr>
            <w:r w:rsidRPr="00244D77">
              <w:rPr>
                <w:sz w:val="28"/>
                <w:szCs w:val="28"/>
              </w:rPr>
              <w:t>Palo Alto, C</w:t>
            </w:r>
            <w:r w:rsidR="0013219C">
              <w:rPr>
                <w:sz w:val="28"/>
                <w:szCs w:val="28"/>
              </w:rPr>
              <w:t>alifornia</w:t>
            </w:r>
            <w:r w:rsidRPr="00244D77">
              <w:rPr>
                <w:sz w:val="28"/>
                <w:szCs w:val="28"/>
              </w:rPr>
              <w:t xml:space="preserve"> 94304</w:t>
            </w:r>
          </w:p>
          <w:p w:rsidR="00ED1BC2" w:rsidRPr="00244D77" w:rsidRDefault="00ED1BC2" w:rsidP="00244D77">
            <w:pPr>
              <w:pStyle w:val="BodyTextDouble"/>
              <w:spacing w:line="280" w:lineRule="exact"/>
              <w:ind w:firstLine="0"/>
              <w:rPr>
                <w:sz w:val="28"/>
                <w:szCs w:val="28"/>
              </w:rPr>
            </w:pPr>
            <w:r w:rsidRPr="00244D77">
              <w:rPr>
                <w:sz w:val="28"/>
                <w:szCs w:val="28"/>
              </w:rPr>
              <w:t xml:space="preserve">Telephone: </w:t>
            </w:r>
            <w:r w:rsidR="0013219C">
              <w:rPr>
                <w:sz w:val="28"/>
                <w:szCs w:val="28"/>
              </w:rPr>
              <w:t xml:space="preserve"> </w:t>
            </w:r>
            <w:r w:rsidRPr="00244D77">
              <w:rPr>
                <w:sz w:val="28"/>
                <w:szCs w:val="28"/>
              </w:rPr>
              <w:t>(650) 493-9300</w:t>
            </w:r>
          </w:p>
          <w:p w:rsidR="00ED1BC2" w:rsidRPr="00244D77" w:rsidRDefault="00ED1BC2" w:rsidP="00244D77">
            <w:pPr>
              <w:pStyle w:val="BodyTextDouble"/>
              <w:spacing w:line="280" w:lineRule="exact"/>
              <w:ind w:firstLine="0"/>
              <w:rPr>
                <w:sz w:val="28"/>
                <w:szCs w:val="28"/>
              </w:rPr>
            </w:pPr>
            <w:r w:rsidRPr="00244D77">
              <w:rPr>
                <w:sz w:val="28"/>
                <w:szCs w:val="28"/>
              </w:rPr>
              <w:t xml:space="preserve">Facsimile:  </w:t>
            </w:r>
            <w:r w:rsidR="0013219C">
              <w:rPr>
                <w:sz w:val="28"/>
                <w:szCs w:val="28"/>
              </w:rPr>
              <w:t xml:space="preserve"> </w:t>
            </w:r>
            <w:r w:rsidRPr="00244D77">
              <w:rPr>
                <w:sz w:val="28"/>
                <w:szCs w:val="28"/>
              </w:rPr>
              <w:t>(650) 493-6811</w:t>
            </w:r>
          </w:p>
          <w:p w:rsidR="00ED1BC2" w:rsidRPr="00244D77" w:rsidRDefault="00ED1BC2" w:rsidP="00ED1BC2">
            <w:pPr>
              <w:pStyle w:val="BodyTextDouble"/>
              <w:spacing w:line="240" w:lineRule="auto"/>
              <w:ind w:firstLine="0"/>
              <w:rPr>
                <w:sz w:val="28"/>
                <w:szCs w:val="28"/>
              </w:rPr>
            </w:pPr>
          </w:p>
          <w:p w:rsidR="00ED1BC2" w:rsidRPr="00244D77" w:rsidRDefault="00ED1BC2" w:rsidP="00244D77">
            <w:pPr>
              <w:pStyle w:val="BodyTextDouble"/>
              <w:spacing w:line="280" w:lineRule="exact"/>
              <w:ind w:firstLine="0"/>
              <w:rPr>
                <w:i/>
                <w:sz w:val="28"/>
                <w:szCs w:val="28"/>
              </w:rPr>
            </w:pPr>
            <w:r w:rsidRPr="00244D77">
              <w:rPr>
                <w:i/>
                <w:sz w:val="28"/>
                <w:szCs w:val="28"/>
              </w:rPr>
              <w:t>Counsel for Nominal Defendant Maxwell Technologies, Inc., Jose L. Cortes, Roger Howsmon, Burkhard Goeschel, Jean Lavigne, Mark Rossi, Robert Guyett, Yon Yoon Jorden, David J, Schramm, Kevin S. Royal, and George Kreigler III</w:t>
            </w:r>
          </w:p>
          <w:p w:rsidR="00ED1BC2" w:rsidRPr="00244D77" w:rsidRDefault="00ED1BC2" w:rsidP="00244D77">
            <w:pPr>
              <w:pStyle w:val="BodyTextDouble"/>
              <w:spacing w:line="280" w:lineRule="exact"/>
              <w:ind w:firstLine="0"/>
              <w:rPr>
                <w:sz w:val="28"/>
                <w:szCs w:val="28"/>
              </w:rPr>
            </w:pPr>
          </w:p>
          <w:p w:rsidR="0013219C" w:rsidRDefault="00B2472F" w:rsidP="00244D77">
            <w:pPr>
              <w:pStyle w:val="BodyTextDouble"/>
              <w:spacing w:line="280" w:lineRule="exact"/>
              <w:ind w:firstLine="0"/>
              <w:rPr>
                <w:sz w:val="28"/>
                <w:szCs w:val="28"/>
              </w:rPr>
            </w:pPr>
            <w:r w:rsidRPr="00244D77">
              <w:rPr>
                <w:sz w:val="28"/>
                <w:szCs w:val="28"/>
              </w:rPr>
              <w:t>Shirli Fabbri Weiss</w:t>
            </w:r>
          </w:p>
          <w:p w:rsidR="00ED1BC2" w:rsidRPr="00244D77" w:rsidRDefault="0013219C" w:rsidP="00244D77">
            <w:pPr>
              <w:pStyle w:val="BodyTextDouble"/>
              <w:spacing w:line="280" w:lineRule="exact"/>
              <w:ind w:firstLine="0"/>
              <w:rPr>
                <w:smallCaps/>
                <w:sz w:val="28"/>
                <w:szCs w:val="28"/>
              </w:rPr>
            </w:pPr>
            <w:r w:rsidRPr="0013219C">
              <w:rPr>
                <w:smallCaps/>
                <w:sz w:val="28"/>
                <w:szCs w:val="28"/>
              </w:rPr>
              <w:t>D</w:t>
            </w:r>
            <w:r>
              <w:rPr>
                <w:smallCaps/>
                <w:sz w:val="28"/>
                <w:szCs w:val="28"/>
              </w:rPr>
              <w:t>LA</w:t>
            </w:r>
            <w:r w:rsidRPr="0013219C">
              <w:rPr>
                <w:smallCaps/>
                <w:sz w:val="28"/>
                <w:szCs w:val="28"/>
              </w:rPr>
              <w:t xml:space="preserve"> Piper </w:t>
            </w:r>
            <w:r>
              <w:rPr>
                <w:smallCaps/>
                <w:sz w:val="28"/>
                <w:szCs w:val="28"/>
              </w:rPr>
              <w:t>l</w:t>
            </w:r>
            <w:r w:rsidRPr="0013219C">
              <w:rPr>
                <w:smallCaps/>
                <w:sz w:val="28"/>
                <w:szCs w:val="28"/>
              </w:rPr>
              <w:t>lp (</w:t>
            </w:r>
            <w:r>
              <w:rPr>
                <w:smallCaps/>
                <w:sz w:val="28"/>
                <w:szCs w:val="28"/>
              </w:rPr>
              <w:t>u</w:t>
            </w:r>
            <w:r w:rsidRPr="0013219C">
              <w:rPr>
                <w:smallCaps/>
                <w:sz w:val="28"/>
                <w:szCs w:val="28"/>
              </w:rPr>
              <w:t>s)</w:t>
            </w:r>
          </w:p>
          <w:p w:rsidR="0082528F" w:rsidRPr="00244D77" w:rsidRDefault="0082528F" w:rsidP="00244D77">
            <w:pPr>
              <w:spacing w:line="280" w:lineRule="exact"/>
              <w:rPr>
                <w:sz w:val="28"/>
                <w:szCs w:val="28"/>
              </w:rPr>
            </w:pPr>
            <w:r w:rsidRPr="00244D77">
              <w:rPr>
                <w:sz w:val="28"/>
                <w:szCs w:val="28"/>
              </w:rPr>
              <w:t>401 B Street, Suite 1700</w:t>
            </w:r>
          </w:p>
          <w:p w:rsidR="0082528F" w:rsidRPr="00244D77" w:rsidRDefault="0082528F" w:rsidP="00244D77">
            <w:pPr>
              <w:spacing w:line="280" w:lineRule="exact"/>
              <w:rPr>
                <w:sz w:val="28"/>
                <w:szCs w:val="28"/>
              </w:rPr>
            </w:pPr>
            <w:r w:rsidRPr="00244D77">
              <w:rPr>
                <w:sz w:val="28"/>
                <w:szCs w:val="28"/>
              </w:rPr>
              <w:t>San Diego, C</w:t>
            </w:r>
            <w:r w:rsidR="0013219C">
              <w:rPr>
                <w:sz w:val="28"/>
                <w:szCs w:val="28"/>
              </w:rPr>
              <w:t>alifornia</w:t>
            </w:r>
            <w:r w:rsidRPr="00244D77">
              <w:rPr>
                <w:sz w:val="28"/>
                <w:szCs w:val="28"/>
              </w:rPr>
              <w:t xml:space="preserve"> 92101-4297</w:t>
            </w:r>
          </w:p>
          <w:p w:rsidR="0082528F" w:rsidRPr="00244D77" w:rsidRDefault="0082528F" w:rsidP="00244D77">
            <w:pPr>
              <w:spacing w:line="280" w:lineRule="exact"/>
              <w:rPr>
                <w:sz w:val="28"/>
                <w:szCs w:val="28"/>
              </w:rPr>
            </w:pPr>
            <w:r w:rsidRPr="00244D77">
              <w:rPr>
                <w:sz w:val="28"/>
                <w:szCs w:val="28"/>
              </w:rPr>
              <w:t>Telephone: </w:t>
            </w:r>
            <w:r w:rsidR="0013219C">
              <w:rPr>
                <w:sz w:val="28"/>
                <w:szCs w:val="28"/>
              </w:rPr>
              <w:t xml:space="preserve"> (</w:t>
            </w:r>
            <w:r w:rsidRPr="00244D77">
              <w:rPr>
                <w:sz w:val="28"/>
                <w:szCs w:val="28"/>
              </w:rPr>
              <w:t>619</w:t>
            </w:r>
            <w:r w:rsidR="0013219C">
              <w:rPr>
                <w:sz w:val="28"/>
                <w:szCs w:val="28"/>
              </w:rPr>
              <w:t xml:space="preserve">) </w:t>
            </w:r>
            <w:r w:rsidRPr="00244D77">
              <w:rPr>
                <w:sz w:val="28"/>
                <w:szCs w:val="28"/>
              </w:rPr>
              <w:t>699</w:t>
            </w:r>
            <w:r w:rsidR="0013219C">
              <w:rPr>
                <w:sz w:val="28"/>
                <w:szCs w:val="28"/>
              </w:rPr>
              <w:t>-</w:t>
            </w:r>
            <w:r w:rsidRPr="00244D77">
              <w:rPr>
                <w:sz w:val="28"/>
                <w:szCs w:val="28"/>
              </w:rPr>
              <w:t>2700</w:t>
            </w:r>
          </w:p>
          <w:p w:rsidR="0082528F" w:rsidRPr="00244D77" w:rsidRDefault="0082528F" w:rsidP="00244D77">
            <w:pPr>
              <w:spacing w:line="280" w:lineRule="exact"/>
              <w:rPr>
                <w:sz w:val="28"/>
                <w:szCs w:val="28"/>
              </w:rPr>
            </w:pPr>
            <w:r w:rsidRPr="00244D77">
              <w:rPr>
                <w:sz w:val="28"/>
                <w:szCs w:val="28"/>
              </w:rPr>
              <w:t xml:space="preserve">Facsimile:  </w:t>
            </w:r>
            <w:r w:rsidR="0013219C">
              <w:rPr>
                <w:sz w:val="28"/>
                <w:szCs w:val="28"/>
              </w:rPr>
              <w:t xml:space="preserve"> (</w:t>
            </w:r>
            <w:r w:rsidRPr="00244D77">
              <w:rPr>
                <w:sz w:val="28"/>
                <w:szCs w:val="28"/>
              </w:rPr>
              <w:t>619</w:t>
            </w:r>
            <w:r w:rsidR="0013219C">
              <w:rPr>
                <w:sz w:val="28"/>
                <w:szCs w:val="28"/>
              </w:rPr>
              <w:t xml:space="preserve">) </w:t>
            </w:r>
            <w:r w:rsidRPr="00244D77">
              <w:rPr>
                <w:sz w:val="28"/>
                <w:szCs w:val="28"/>
              </w:rPr>
              <w:t>699</w:t>
            </w:r>
            <w:r w:rsidR="0013219C">
              <w:rPr>
                <w:sz w:val="28"/>
                <w:szCs w:val="28"/>
              </w:rPr>
              <w:t>-</w:t>
            </w:r>
            <w:r w:rsidRPr="00244D77">
              <w:rPr>
                <w:sz w:val="28"/>
                <w:szCs w:val="28"/>
              </w:rPr>
              <w:t>2701</w:t>
            </w:r>
          </w:p>
          <w:p w:rsidR="00ED1BC2" w:rsidRPr="00244D77" w:rsidRDefault="00ED1BC2" w:rsidP="00244D77">
            <w:pPr>
              <w:pStyle w:val="BodyTextDouble"/>
              <w:spacing w:line="280" w:lineRule="exact"/>
              <w:ind w:firstLine="0"/>
              <w:rPr>
                <w:sz w:val="28"/>
                <w:szCs w:val="28"/>
              </w:rPr>
            </w:pPr>
          </w:p>
          <w:p w:rsidR="00ED1BC2" w:rsidRPr="00244D77" w:rsidRDefault="00ED1BC2" w:rsidP="00244D77">
            <w:pPr>
              <w:pStyle w:val="BodyTextDouble"/>
              <w:spacing w:line="280" w:lineRule="exact"/>
              <w:ind w:firstLine="0"/>
              <w:rPr>
                <w:sz w:val="28"/>
                <w:szCs w:val="28"/>
              </w:rPr>
            </w:pPr>
            <w:r w:rsidRPr="00244D77">
              <w:rPr>
                <w:i/>
                <w:sz w:val="28"/>
                <w:szCs w:val="28"/>
              </w:rPr>
              <w:t>Counsel for Defendant Van Andrews</w:t>
            </w:r>
          </w:p>
        </w:tc>
      </w:tr>
    </w:tbl>
    <w:p w:rsidR="00ED1BC2" w:rsidRPr="00244D77" w:rsidRDefault="00ED1BC2" w:rsidP="00ED1BC2">
      <w:pPr>
        <w:pStyle w:val="BodyTextDouble"/>
        <w:spacing w:line="240" w:lineRule="auto"/>
        <w:rPr>
          <w:sz w:val="28"/>
          <w:szCs w:val="28"/>
        </w:rPr>
      </w:pPr>
    </w:p>
    <w:p w:rsidR="00ED1BC2" w:rsidRPr="00244D77" w:rsidRDefault="002523DC" w:rsidP="0013219C">
      <w:pPr>
        <w:pStyle w:val="BodyTextDouble"/>
        <w:spacing w:line="240" w:lineRule="auto"/>
        <w:rPr>
          <w:sz w:val="28"/>
          <w:szCs w:val="28"/>
        </w:rPr>
      </w:pPr>
      <w:r w:rsidRPr="00244D77">
        <w:rPr>
          <w:sz w:val="28"/>
          <w:szCs w:val="28"/>
        </w:rPr>
        <w:t>Any Maxwell shareholder wishing to be heard at the Settlement Hearing is required to include a notice of intention to appear at the Settlement Hearing together with his, her, or its written objection.</w:t>
      </w:r>
    </w:p>
    <w:p w:rsidR="00ED1BC2" w:rsidRPr="00244D77" w:rsidRDefault="00ED1BC2">
      <w:pPr>
        <w:pStyle w:val="BodyTextDouble"/>
        <w:spacing w:line="240" w:lineRule="auto"/>
        <w:rPr>
          <w:sz w:val="28"/>
          <w:szCs w:val="28"/>
        </w:rPr>
      </w:pPr>
    </w:p>
    <w:p w:rsidR="002523DC" w:rsidRPr="00244D77" w:rsidRDefault="002523DC">
      <w:pPr>
        <w:pStyle w:val="BodyTextDouble"/>
        <w:spacing w:line="240" w:lineRule="auto"/>
        <w:rPr>
          <w:sz w:val="28"/>
          <w:szCs w:val="28"/>
        </w:rPr>
      </w:pPr>
      <w:r w:rsidRPr="00244D77">
        <w:rPr>
          <w:sz w:val="28"/>
          <w:szCs w:val="28"/>
        </w:rPr>
        <w:t>Any Maxwell shareholder who does not make his, her, or its objection in the manner provided in the preceding paragraph of this Notice shall be deemed to have waived such objection and shall forever be foreclosed from: (a) making any objections to the fairness, adequacy, or reasonableness of the Settlement; or (b) making any objections to the fairness and reasonableness of the Fee and Expense Amount or Service Awards.</w:t>
      </w:r>
    </w:p>
    <w:p w:rsidR="0013219C" w:rsidRDefault="0013219C" w:rsidP="00244D77">
      <w:pPr>
        <w:pStyle w:val="BodyTextDouble"/>
        <w:spacing w:line="240" w:lineRule="auto"/>
        <w:ind w:firstLine="0"/>
        <w:jc w:val="center"/>
        <w:rPr>
          <w:b/>
          <w:sz w:val="28"/>
          <w:szCs w:val="28"/>
        </w:rPr>
      </w:pPr>
    </w:p>
    <w:p w:rsidR="002523DC" w:rsidRPr="00244D77" w:rsidRDefault="002523DC" w:rsidP="00244D77">
      <w:pPr>
        <w:pStyle w:val="BodyTextDouble"/>
        <w:spacing w:line="240" w:lineRule="auto"/>
        <w:ind w:firstLine="0"/>
        <w:jc w:val="center"/>
        <w:rPr>
          <w:b/>
          <w:sz w:val="28"/>
          <w:szCs w:val="28"/>
        </w:rPr>
      </w:pPr>
      <w:r w:rsidRPr="00244D77">
        <w:rPr>
          <w:b/>
          <w:sz w:val="28"/>
          <w:szCs w:val="28"/>
        </w:rPr>
        <w:t>FURTHER INFORMATION</w:t>
      </w:r>
    </w:p>
    <w:p w:rsidR="00BA5733" w:rsidRPr="00244D77" w:rsidRDefault="00BA5733" w:rsidP="0013219C">
      <w:pPr>
        <w:pStyle w:val="BodyTextDouble"/>
        <w:spacing w:line="240" w:lineRule="auto"/>
        <w:rPr>
          <w:sz w:val="28"/>
          <w:szCs w:val="28"/>
        </w:rPr>
      </w:pPr>
    </w:p>
    <w:p w:rsidR="00BA5733" w:rsidRPr="00244D77" w:rsidRDefault="002523DC">
      <w:pPr>
        <w:pStyle w:val="BodyTextDouble"/>
        <w:spacing w:line="240" w:lineRule="auto"/>
        <w:rPr>
          <w:sz w:val="28"/>
          <w:szCs w:val="28"/>
        </w:rPr>
      </w:pPr>
      <w:r w:rsidRPr="00244D77">
        <w:rPr>
          <w:sz w:val="28"/>
          <w:szCs w:val="28"/>
        </w:rPr>
        <w:t xml:space="preserve">Further information regarding the Actions and this Notice may be obtained by writing </w:t>
      </w:r>
      <w:r w:rsidR="00FF67F2" w:rsidRPr="00244D77">
        <w:rPr>
          <w:sz w:val="28"/>
          <w:szCs w:val="28"/>
        </w:rPr>
        <w:t>Plaintiffs</w:t>
      </w:r>
      <w:r w:rsidR="006B1500" w:rsidRPr="00244D77">
        <w:rPr>
          <w:sz w:val="28"/>
          <w:szCs w:val="28"/>
        </w:rPr>
        <w:t>’</w:t>
      </w:r>
      <w:r w:rsidRPr="00244D77">
        <w:rPr>
          <w:sz w:val="28"/>
          <w:szCs w:val="28"/>
        </w:rPr>
        <w:t xml:space="preserve"> Counsel at the following address: Francis A. Bottini, Jr., Bottini &amp; Bottini, Inc., </w:t>
      </w:r>
      <w:proofErr w:type="gramStart"/>
      <w:r w:rsidRPr="00244D77">
        <w:rPr>
          <w:sz w:val="28"/>
          <w:szCs w:val="28"/>
        </w:rPr>
        <w:t>7817</w:t>
      </w:r>
      <w:proofErr w:type="gramEnd"/>
      <w:r w:rsidRPr="00244D77">
        <w:rPr>
          <w:sz w:val="28"/>
          <w:szCs w:val="28"/>
        </w:rPr>
        <w:t xml:space="preserve"> Ivanhoe Ave., Suite 102, La Jolla, California 92037.</w:t>
      </w:r>
    </w:p>
    <w:p w:rsidR="00BA5733" w:rsidRPr="00244D77" w:rsidRDefault="00BA5733">
      <w:pPr>
        <w:pStyle w:val="BodyTextDouble"/>
        <w:spacing w:line="240" w:lineRule="auto"/>
        <w:rPr>
          <w:sz w:val="28"/>
          <w:szCs w:val="28"/>
        </w:rPr>
      </w:pPr>
    </w:p>
    <w:p w:rsidR="002523DC" w:rsidRPr="00244D77" w:rsidRDefault="002523DC">
      <w:pPr>
        <w:pStyle w:val="BodyTextDouble"/>
        <w:spacing w:line="240" w:lineRule="auto"/>
        <w:rPr>
          <w:sz w:val="28"/>
          <w:szCs w:val="28"/>
        </w:rPr>
      </w:pPr>
      <w:r w:rsidRPr="00244D77">
        <w:rPr>
          <w:sz w:val="28"/>
          <w:szCs w:val="28"/>
        </w:rPr>
        <w:t xml:space="preserve">The pleadings and other records of the Actions as well as the Stipulation filed with the Court may be examined and copied at any time during regular office hours at the Office of the Clerk, Edward J. Schwartz United States Courthouse, Courtroom 5A, Suite 5135, 221 West Broadway, San Diego, CA 92101.  Additionally, the Stipulation, this Notice and certain other settlement related documents may be examined at </w:t>
      </w:r>
      <w:r w:rsidR="00B2472F" w:rsidRPr="00244D77">
        <w:rPr>
          <w:sz w:val="28"/>
          <w:szCs w:val="28"/>
        </w:rPr>
        <w:t>http://investors.maxwell.com/phoenix.zhtml?c=94560&amp;p=irol-IRHome</w:t>
      </w:r>
      <w:r w:rsidRPr="00244D77">
        <w:rPr>
          <w:sz w:val="28"/>
          <w:szCs w:val="28"/>
        </w:rPr>
        <w:t>, www.johnsonandweaver.com, www.bottinilaw.com, and www.hfesq.com.</w:t>
      </w:r>
    </w:p>
    <w:p w:rsidR="002523DC" w:rsidRPr="00244D77" w:rsidRDefault="002523DC" w:rsidP="00244D77">
      <w:pPr>
        <w:pStyle w:val="BodyTextDouble"/>
        <w:spacing w:line="240" w:lineRule="auto"/>
        <w:rPr>
          <w:sz w:val="28"/>
          <w:szCs w:val="28"/>
        </w:rPr>
      </w:pPr>
    </w:p>
    <w:p w:rsidR="00BA5733" w:rsidRPr="00244D77" w:rsidRDefault="002523DC" w:rsidP="0013219C">
      <w:pPr>
        <w:pStyle w:val="BodyTextDouble"/>
        <w:spacing w:line="240" w:lineRule="auto"/>
        <w:ind w:firstLine="0"/>
        <w:jc w:val="center"/>
        <w:rPr>
          <w:b/>
          <w:sz w:val="28"/>
          <w:szCs w:val="28"/>
        </w:rPr>
      </w:pPr>
      <w:r w:rsidRPr="00244D77">
        <w:rPr>
          <w:b/>
          <w:sz w:val="28"/>
          <w:szCs w:val="28"/>
        </w:rPr>
        <w:t>PLEASE DO NOT TELEPHONE THE COURT OR THE CLERK</w:t>
      </w:r>
      <w:r w:rsidR="006B1500" w:rsidRPr="00244D77">
        <w:rPr>
          <w:b/>
          <w:sz w:val="28"/>
          <w:szCs w:val="28"/>
        </w:rPr>
        <w:t>’</w:t>
      </w:r>
      <w:r w:rsidRPr="00244D77">
        <w:rPr>
          <w:b/>
          <w:sz w:val="28"/>
          <w:szCs w:val="28"/>
        </w:rPr>
        <w:t xml:space="preserve">S OFFICE </w:t>
      </w:r>
    </w:p>
    <w:p w:rsidR="00461A10" w:rsidRPr="00244D77" w:rsidRDefault="002523DC">
      <w:pPr>
        <w:pStyle w:val="BodyTextDouble"/>
        <w:spacing w:line="240" w:lineRule="auto"/>
        <w:ind w:firstLine="0"/>
        <w:jc w:val="center"/>
        <w:rPr>
          <w:b/>
          <w:sz w:val="28"/>
          <w:szCs w:val="28"/>
        </w:rPr>
      </w:pPr>
      <w:r w:rsidRPr="00244D77">
        <w:rPr>
          <w:b/>
          <w:sz w:val="28"/>
          <w:szCs w:val="28"/>
        </w:rPr>
        <w:t>REGARDING THIS NOTICE.</w:t>
      </w:r>
    </w:p>
    <w:sectPr w:rsidR="00461A10" w:rsidRPr="00244D77" w:rsidSect="00571101">
      <w:footerReference w:type="default" r:id="rId13"/>
      <w:pgSz w:w="12240" w:h="15840" w:code="1"/>
      <w:pgMar w:top="1440" w:right="792" w:bottom="1080" w:left="18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03" w:rsidRDefault="00B60B03">
      <w:r>
        <w:separator/>
      </w:r>
    </w:p>
  </w:endnote>
  <w:endnote w:type="continuationSeparator" w:id="0">
    <w:p w:rsidR="00B60B03" w:rsidRDefault="00B6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867090"/>
      <w:docPartObj>
        <w:docPartGallery w:val="Page Numbers (Bottom of Page)"/>
        <w:docPartUnique/>
      </w:docPartObj>
    </w:sdtPr>
    <w:sdtEndPr>
      <w:rPr>
        <w:noProof/>
      </w:rPr>
    </w:sdtEndPr>
    <w:sdtContent>
      <w:p w:rsidR="00571101" w:rsidRDefault="00571101">
        <w:pPr>
          <w:pStyle w:val="Footer"/>
          <w:jc w:val="center"/>
        </w:pPr>
        <w:r>
          <w:fldChar w:fldCharType="begin"/>
        </w:r>
        <w:r>
          <w:instrText xml:space="preserve"> PAGE   \* MERGEFORMAT </w:instrText>
        </w:r>
        <w:r>
          <w:fldChar w:fldCharType="separate"/>
        </w:r>
        <w:r w:rsidR="000A07CA">
          <w:rPr>
            <w:noProof/>
          </w:rPr>
          <w:t>1</w:t>
        </w:r>
        <w:r>
          <w:rPr>
            <w:noProof/>
          </w:rPr>
          <w:fldChar w:fldCharType="end"/>
        </w:r>
      </w:p>
    </w:sdtContent>
  </w:sdt>
  <w:p w:rsidR="00571101" w:rsidRDefault="00571101" w:rsidP="00571101">
    <w:pPr>
      <w:pStyle w:val="Footer"/>
      <w:pBdr>
        <w:top w:val="single" w:sz="4" w:space="1" w:color="auto"/>
      </w:pBdr>
      <w:jc w:val="center"/>
    </w:pPr>
    <w:r>
      <w:t>NOTICE OF PENDENCY OF ACTION</w:t>
    </w:r>
  </w:p>
  <w:p w:rsidR="002523DC" w:rsidRPr="002523DC" w:rsidRDefault="00571101" w:rsidP="00571101">
    <w:pPr>
      <w:pStyle w:val="Footer"/>
      <w:pBdr>
        <w:top w:val="single" w:sz="4" w:space="1" w:color="auto"/>
      </w:pBdr>
      <w:jc w:val="center"/>
      <w:rPr>
        <w:b/>
      </w:rPr>
    </w:pPr>
    <w:r>
      <w:rPr>
        <w:b/>
      </w:rPr>
      <w:t>EXHIBIT B-1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DD" w:rsidRDefault="007156DD">
    <w:pPr>
      <w:pStyle w:val="Footer"/>
    </w:pPr>
    <w:r>
      <w:ptab w:relativeTo="margin" w:alignment="center" w:leader="none"/>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822925"/>
      <w:docPartObj>
        <w:docPartGallery w:val="Page Numbers (Bottom of Page)"/>
        <w:docPartUnique/>
      </w:docPartObj>
    </w:sdtPr>
    <w:sdtEndPr>
      <w:rPr>
        <w:noProof/>
      </w:rPr>
    </w:sdtEndPr>
    <w:sdtContent>
      <w:p w:rsidR="00BA5733" w:rsidRDefault="00BA5733">
        <w:pPr>
          <w:pStyle w:val="Footer"/>
          <w:jc w:val="center"/>
        </w:pPr>
        <w:r>
          <w:fldChar w:fldCharType="begin"/>
        </w:r>
        <w:r>
          <w:instrText xml:space="preserve"> PAGE   \* MERGEFORMAT </w:instrText>
        </w:r>
        <w:r>
          <w:fldChar w:fldCharType="separate"/>
        </w:r>
        <w:r w:rsidR="000A07CA">
          <w:rPr>
            <w:noProof/>
          </w:rPr>
          <w:t>8</w:t>
        </w:r>
        <w:r>
          <w:rPr>
            <w:noProof/>
          </w:rPr>
          <w:fldChar w:fldCharType="end"/>
        </w:r>
      </w:p>
    </w:sdtContent>
  </w:sdt>
  <w:p w:rsidR="00BA5733" w:rsidRDefault="00BA5733" w:rsidP="00BA5733">
    <w:pPr>
      <w:pStyle w:val="Footer"/>
      <w:pBdr>
        <w:top w:val="single" w:sz="4" w:space="1" w:color="auto"/>
      </w:pBdr>
      <w:jc w:val="center"/>
    </w:pPr>
    <w:r>
      <w:t>NOTICE OF PENDENCY OF ACTION</w:t>
    </w:r>
  </w:p>
  <w:p w:rsidR="00BA5733" w:rsidRPr="002523DC" w:rsidRDefault="00BA5733" w:rsidP="00BA5733">
    <w:pPr>
      <w:pStyle w:val="Footer"/>
      <w:pBdr>
        <w:top w:val="single" w:sz="4" w:space="1" w:color="auto"/>
      </w:pBdr>
      <w:jc w:val="center"/>
      <w:rPr>
        <w:b/>
      </w:rPr>
    </w:pPr>
    <w:r>
      <w:rPr>
        <w:b/>
      </w:rPr>
      <w:t>EXHIBIT B-1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03" w:rsidRDefault="00B60B03">
      <w:r>
        <w:separator/>
      </w:r>
    </w:p>
  </w:footnote>
  <w:footnote w:type="continuationSeparator" w:id="0">
    <w:p w:rsidR="00B60B03" w:rsidRDefault="00B60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DD" w:rsidRDefault="007156DD">
    <w:pPr>
      <w:pStyle w:val="Header"/>
      <w:tabs>
        <w:tab w:val="clear" w:pos="4680"/>
        <w:tab w:val="clear" w:pos="9360"/>
        <w:tab w:val="center" w:pos="4920"/>
        <w:tab w:val="right" w:pos="9600"/>
      </w:tabs>
      <w:spacing w:line="480" w:lineRule="exact"/>
    </w:pPr>
    <w:r>
      <w:rPr>
        <w:noProof/>
      </w:rPr>
      <mc:AlternateContent>
        <mc:Choice Requires="wps">
          <w:drawing>
            <wp:anchor distT="0" distB="0" distL="114300" distR="114300" simplePos="0" relativeHeight="251680768" behindDoc="0" locked="1" layoutInCell="1" allowOverlap="1" wp14:anchorId="51EACE82" wp14:editId="38012D17">
              <wp:simplePos x="0" y="0"/>
              <wp:positionH relativeFrom="page">
                <wp:posOffset>548640</wp:posOffset>
              </wp:positionH>
              <wp:positionV relativeFrom="page">
                <wp:posOffset>914400</wp:posOffset>
              </wp:positionV>
              <wp:extent cx="457200" cy="8503920"/>
              <wp:effectExtent l="0" t="0" r="0" b="11430"/>
              <wp:wrapNone/>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7200" cy="850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6DD" w:rsidRDefault="007156DD">
                          <w:pPr>
                            <w:spacing w:line="480" w:lineRule="exact"/>
                            <w:jc w:val="right"/>
                          </w:pPr>
                          <w:r>
                            <w:t>1</w:t>
                          </w:r>
                        </w:p>
                        <w:p w:rsidR="007156DD" w:rsidRDefault="007156DD">
                          <w:pPr>
                            <w:spacing w:line="480" w:lineRule="exact"/>
                            <w:jc w:val="right"/>
                          </w:pPr>
                          <w:r>
                            <w:t>2</w:t>
                          </w:r>
                        </w:p>
                        <w:p w:rsidR="007156DD" w:rsidRDefault="007156DD">
                          <w:pPr>
                            <w:spacing w:line="480" w:lineRule="exact"/>
                            <w:jc w:val="right"/>
                          </w:pPr>
                          <w:r>
                            <w:t>3</w:t>
                          </w:r>
                        </w:p>
                        <w:p w:rsidR="007156DD" w:rsidRDefault="007156DD">
                          <w:pPr>
                            <w:spacing w:line="480" w:lineRule="exact"/>
                            <w:jc w:val="right"/>
                          </w:pPr>
                          <w:r>
                            <w:t>4</w:t>
                          </w:r>
                        </w:p>
                        <w:p w:rsidR="007156DD" w:rsidRDefault="007156DD">
                          <w:pPr>
                            <w:spacing w:line="480" w:lineRule="exact"/>
                            <w:jc w:val="right"/>
                          </w:pPr>
                          <w:r>
                            <w:t>5</w:t>
                          </w:r>
                        </w:p>
                        <w:p w:rsidR="007156DD" w:rsidRDefault="007156DD">
                          <w:pPr>
                            <w:spacing w:line="480" w:lineRule="exact"/>
                            <w:jc w:val="right"/>
                          </w:pPr>
                          <w:r>
                            <w:t>6</w:t>
                          </w:r>
                        </w:p>
                        <w:p w:rsidR="007156DD" w:rsidRDefault="007156DD">
                          <w:pPr>
                            <w:spacing w:line="480" w:lineRule="exact"/>
                            <w:jc w:val="right"/>
                          </w:pPr>
                          <w:r>
                            <w:t>7</w:t>
                          </w:r>
                        </w:p>
                        <w:p w:rsidR="007156DD" w:rsidRDefault="007156DD">
                          <w:pPr>
                            <w:spacing w:line="480" w:lineRule="exact"/>
                            <w:jc w:val="right"/>
                          </w:pPr>
                          <w:r>
                            <w:t>8</w:t>
                          </w:r>
                        </w:p>
                        <w:p w:rsidR="007156DD" w:rsidRDefault="007156DD">
                          <w:pPr>
                            <w:spacing w:line="480" w:lineRule="exact"/>
                            <w:jc w:val="right"/>
                          </w:pPr>
                          <w:r>
                            <w:t>9</w:t>
                          </w:r>
                        </w:p>
                        <w:p w:rsidR="007156DD" w:rsidRDefault="007156DD">
                          <w:pPr>
                            <w:spacing w:line="480" w:lineRule="exact"/>
                            <w:jc w:val="right"/>
                          </w:pPr>
                          <w:r>
                            <w:t>10</w:t>
                          </w:r>
                        </w:p>
                        <w:p w:rsidR="007156DD" w:rsidRDefault="007156DD">
                          <w:pPr>
                            <w:spacing w:line="480" w:lineRule="exact"/>
                            <w:jc w:val="right"/>
                          </w:pPr>
                          <w:r>
                            <w:t>11</w:t>
                          </w:r>
                        </w:p>
                        <w:p w:rsidR="007156DD" w:rsidRDefault="007156DD">
                          <w:pPr>
                            <w:spacing w:line="480" w:lineRule="exact"/>
                            <w:jc w:val="right"/>
                          </w:pPr>
                          <w:r>
                            <w:t>12</w:t>
                          </w:r>
                        </w:p>
                        <w:p w:rsidR="007156DD" w:rsidRDefault="007156DD">
                          <w:pPr>
                            <w:spacing w:line="480" w:lineRule="exact"/>
                            <w:jc w:val="right"/>
                          </w:pPr>
                          <w:r>
                            <w:t>13</w:t>
                          </w:r>
                        </w:p>
                        <w:p w:rsidR="007156DD" w:rsidRDefault="007156DD">
                          <w:pPr>
                            <w:spacing w:line="480" w:lineRule="exact"/>
                            <w:jc w:val="right"/>
                          </w:pPr>
                          <w:r>
                            <w:t>14</w:t>
                          </w:r>
                        </w:p>
                        <w:p w:rsidR="007156DD" w:rsidRDefault="007156DD">
                          <w:pPr>
                            <w:spacing w:line="480" w:lineRule="exact"/>
                            <w:jc w:val="right"/>
                          </w:pPr>
                          <w:r>
                            <w:t>15</w:t>
                          </w:r>
                        </w:p>
                        <w:p w:rsidR="007156DD" w:rsidRDefault="007156DD">
                          <w:pPr>
                            <w:spacing w:line="480" w:lineRule="exact"/>
                            <w:jc w:val="right"/>
                          </w:pPr>
                          <w:r>
                            <w:t>16</w:t>
                          </w:r>
                        </w:p>
                        <w:p w:rsidR="007156DD" w:rsidRDefault="007156DD">
                          <w:pPr>
                            <w:spacing w:line="480" w:lineRule="exact"/>
                            <w:jc w:val="right"/>
                          </w:pPr>
                          <w:r>
                            <w:t>17</w:t>
                          </w:r>
                        </w:p>
                        <w:p w:rsidR="007156DD" w:rsidRDefault="007156DD">
                          <w:pPr>
                            <w:spacing w:line="480" w:lineRule="exact"/>
                            <w:jc w:val="right"/>
                          </w:pPr>
                          <w:r>
                            <w:t>18</w:t>
                          </w:r>
                        </w:p>
                        <w:p w:rsidR="007156DD" w:rsidRDefault="007156DD">
                          <w:pPr>
                            <w:spacing w:line="480" w:lineRule="exact"/>
                            <w:jc w:val="right"/>
                          </w:pPr>
                          <w:r>
                            <w:t>19</w:t>
                          </w:r>
                        </w:p>
                        <w:p w:rsidR="007156DD" w:rsidRDefault="007156DD">
                          <w:pPr>
                            <w:spacing w:line="480" w:lineRule="exact"/>
                            <w:jc w:val="right"/>
                          </w:pPr>
                          <w:r>
                            <w:t>20</w:t>
                          </w:r>
                        </w:p>
                        <w:p w:rsidR="007156DD" w:rsidRDefault="007156DD">
                          <w:pPr>
                            <w:spacing w:line="480" w:lineRule="exact"/>
                            <w:jc w:val="right"/>
                          </w:pPr>
                          <w:r>
                            <w:t>21</w:t>
                          </w:r>
                        </w:p>
                        <w:p w:rsidR="007156DD" w:rsidRDefault="007156DD">
                          <w:pPr>
                            <w:spacing w:line="480" w:lineRule="exact"/>
                            <w:jc w:val="right"/>
                          </w:pPr>
                          <w:r>
                            <w:t>22</w:t>
                          </w:r>
                        </w:p>
                        <w:p w:rsidR="007156DD" w:rsidRDefault="007156DD">
                          <w:pPr>
                            <w:spacing w:line="480" w:lineRule="exact"/>
                            <w:jc w:val="right"/>
                          </w:pPr>
                          <w:r>
                            <w:t>23</w:t>
                          </w:r>
                        </w:p>
                        <w:p w:rsidR="007156DD" w:rsidRDefault="007156DD">
                          <w:pPr>
                            <w:spacing w:line="480" w:lineRule="exact"/>
                            <w:jc w:val="right"/>
                          </w:pPr>
                          <w:r>
                            <w:t>24</w:t>
                          </w:r>
                        </w:p>
                        <w:p w:rsidR="007156DD" w:rsidRDefault="007156DD">
                          <w:pPr>
                            <w:spacing w:line="480" w:lineRule="exact"/>
                            <w:jc w:val="right"/>
                          </w:pPr>
                          <w:r>
                            <w:t>25</w:t>
                          </w:r>
                        </w:p>
                        <w:p w:rsidR="007156DD" w:rsidRDefault="007156DD">
                          <w:pPr>
                            <w:spacing w:line="480" w:lineRule="exact"/>
                            <w:jc w:val="right"/>
                          </w:pPr>
                          <w:r>
                            <w:t>26</w:t>
                          </w:r>
                        </w:p>
                        <w:p w:rsidR="007156DD" w:rsidRDefault="007156DD">
                          <w:pPr>
                            <w:spacing w:line="480" w:lineRule="exact"/>
                            <w:jc w:val="right"/>
                          </w:pPr>
                          <w:r>
                            <w:t>27</w:t>
                          </w:r>
                        </w:p>
                        <w:p w:rsidR="007156DD" w:rsidRDefault="007156DD">
                          <w:pPr>
                            <w:spacing w:line="480" w:lineRule="exact"/>
                            <w:jc w:val="right"/>
                          </w:pPr>
                          <w:r>
                            <w:t>28</w:t>
                          </w:r>
                        </w:p>
                        <w:p w:rsidR="007156DD" w:rsidRDefault="007156DD">
                          <w:pPr>
                            <w:spacing w:line="48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3.2pt;margin-top:1in;width:36pt;height:669.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" filled="f" stroked="f">
              <o:lock v:ext="edit" aspectratio="t"/>
              <v:textbox inset="0,0,0,0">
                <w:txbxContent>
                  <w:p w:rsidR="007156DD" w:rsidRDefault="007156DD">
                    <w:pPr>
                      <w:spacing w:line="480" w:lineRule="exact"/>
                      <w:jc w:val="right"/>
                    </w:pPr>
                    <w:r>
                      <w:t>1</w:t>
                    </w:r>
                  </w:p>
                  <w:p w:rsidR="007156DD" w:rsidRDefault="007156DD">
                    <w:pPr>
                      <w:spacing w:line="480" w:lineRule="exact"/>
                      <w:jc w:val="right"/>
                    </w:pPr>
                    <w:r>
                      <w:t>2</w:t>
                    </w:r>
                  </w:p>
                  <w:p w:rsidR="007156DD" w:rsidRDefault="007156DD">
                    <w:pPr>
                      <w:spacing w:line="480" w:lineRule="exact"/>
                      <w:jc w:val="right"/>
                    </w:pPr>
                    <w:r>
                      <w:t>3</w:t>
                    </w:r>
                  </w:p>
                  <w:p w:rsidR="007156DD" w:rsidRDefault="007156DD">
                    <w:pPr>
                      <w:spacing w:line="480" w:lineRule="exact"/>
                      <w:jc w:val="right"/>
                    </w:pPr>
                    <w:r>
                      <w:t>4</w:t>
                    </w:r>
                  </w:p>
                  <w:p w:rsidR="007156DD" w:rsidRDefault="007156DD">
                    <w:pPr>
                      <w:spacing w:line="480" w:lineRule="exact"/>
                      <w:jc w:val="right"/>
                    </w:pPr>
                    <w:r>
                      <w:t>5</w:t>
                    </w:r>
                  </w:p>
                  <w:p w:rsidR="007156DD" w:rsidRDefault="007156DD">
                    <w:pPr>
                      <w:spacing w:line="480" w:lineRule="exact"/>
                      <w:jc w:val="right"/>
                    </w:pPr>
                    <w:r>
                      <w:t>6</w:t>
                    </w:r>
                  </w:p>
                  <w:p w:rsidR="007156DD" w:rsidRDefault="007156DD">
                    <w:pPr>
                      <w:spacing w:line="480" w:lineRule="exact"/>
                      <w:jc w:val="right"/>
                    </w:pPr>
                    <w:r>
                      <w:t>7</w:t>
                    </w:r>
                  </w:p>
                  <w:p w:rsidR="007156DD" w:rsidRDefault="007156DD">
                    <w:pPr>
                      <w:spacing w:line="480" w:lineRule="exact"/>
                      <w:jc w:val="right"/>
                    </w:pPr>
                    <w:r>
                      <w:t>8</w:t>
                    </w:r>
                  </w:p>
                  <w:p w:rsidR="007156DD" w:rsidRDefault="007156DD">
                    <w:pPr>
                      <w:spacing w:line="480" w:lineRule="exact"/>
                      <w:jc w:val="right"/>
                    </w:pPr>
                    <w:r>
                      <w:t>9</w:t>
                    </w:r>
                  </w:p>
                  <w:p w:rsidR="007156DD" w:rsidRDefault="007156DD">
                    <w:pPr>
                      <w:spacing w:line="480" w:lineRule="exact"/>
                      <w:jc w:val="right"/>
                    </w:pPr>
                    <w:r>
                      <w:t>10</w:t>
                    </w:r>
                  </w:p>
                  <w:p w:rsidR="007156DD" w:rsidRDefault="007156DD">
                    <w:pPr>
                      <w:spacing w:line="480" w:lineRule="exact"/>
                      <w:jc w:val="right"/>
                    </w:pPr>
                    <w:r>
                      <w:t>11</w:t>
                    </w:r>
                  </w:p>
                  <w:p w:rsidR="007156DD" w:rsidRDefault="007156DD">
                    <w:pPr>
                      <w:spacing w:line="480" w:lineRule="exact"/>
                      <w:jc w:val="right"/>
                    </w:pPr>
                    <w:r>
                      <w:t>12</w:t>
                    </w:r>
                  </w:p>
                  <w:p w:rsidR="007156DD" w:rsidRDefault="007156DD">
                    <w:pPr>
                      <w:spacing w:line="480" w:lineRule="exact"/>
                      <w:jc w:val="right"/>
                    </w:pPr>
                    <w:r>
                      <w:t>13</w:t>
                    </w:r>
                  </w:p>
                  <w:p w:rsidR="007156DD" w:rsidRDefault="007156DD">
                    <w:pPr>
                      <w:spacing w:line="480" w:lineRule="exact"/>
                      <w:jc w:val="right"/>
                    </w:pPr>
                    <w:r>
                      <w:t>14</w:t>
                    </w:r>
                  </w:p>
                  <w:p w:rsidR="007156DD" w:rsidRDefault="007156DD">
                    <w:pPr>
                      <w:spacing w:line="480" w:lineRule="exact"/>
                      <w:jc w:val="right"/>
                    </w:pPr>
                    <w:r>
                      <w:t>15</w:t>
                    </w:r>
                  </w:p>
                  <w:p w:rsidR="007156DD" w:rsidRDefault="007156DD">
                    <w:pPr>
                      <w:spacing w:line="480" w:lineRule="exact"/>
                      <w:jc w:val="right"/>
                    </w:pPr>
                    <w:r>
                      <w:t>16</w:t>
                    </w:r>
                  </w:p>
                  <w:p w:rsidR="007156DD" w:rsidRDefault="007156DD">
                    <w:pPr>
                      <w:spacing w:line="480" w:lineRule="exact"/>
                      <w:jc w:val="right"/>
                    </w:pPr>
                    <w:r>
                      <w:t>17</w:t>
                    </w:r>
                  </w:p>
                  <w:p w:rsidR="007156DD" w:rsidRDefault="007156DD">
                    <w:pPr>
                      <w:spacing w:line="480" w:lineRule="exact"/>
                      <w:jc w:val="right"/>
                    </w:pPr>
                    <w:r>
                      <w:t>18</w:t>
                    </w:r>
                  </w:p>
                  <w:p w:rsidR="007156DD" w:rsidRDefault="007156DD">
                    <w:pPr>
                      <w:spacing w:line="480" w:lineRule="exact"/>
                      <w:jc w:val="right"/>
                    </w:pPr>
                    <w:r>
                      <w:t>19</w:t>
                    </w:r>
                  </w:p>
                  <w:p w:rsidR="007156DD" w:rsidRDefault="007156DD">
                    <w:pPr>
                      <w:spacing w:line="480" w:lineRule="exact"/>
                      <w:jc w:val="right"/>
                    </w:pPr>
                    <w:r>
                      <w:t>20</w:t>
                    </w:r>
                  </w:p>
                  <w:p w:rsidR="007156DD" w:rsidRDefault="007156DD">
                    <w:pPr>
                      <w:spacing w:line="480" w:lineRule="exact"/>
                      <w:jc w:val="right"/>
                    </w:pPr>
                    <w:r>
                      <w:t>21</w:t>
                    </w:r>
                  </w:p>
                  <w:p w:rsidR="007156DD" w:rsidRDefault="007156DD">
                    <w:pPr>
                      <w:spacing w:line="480" w:lineRule="exact"/>
                      <w:jc w:val="right"/>
                    </w:pPr>
                    <w:r>
                      <w:t>22</w:t>
                    </w:r>
                  </w:p>
                  <w:p w:rsidR="007156DD" w:rsidRDefault="007156DD">
                    <w:pPr>
                      <w:spacing w:line="480" w:lineRule="exact"/>
                      <w:jc w:val="right"/>
                    </w:pPr>
                    <w:r>
                      <w:t>23</w:t>
                    </w:r>
                  </w:p>
                  <w:p w:rsidR="007156DD" w:rsidRDefault="007156DD">
                    <w:pPr>
                      <w:spacing w:line="480" w:lineRule="exact"/>
                      <w:jc w:val="right"/>
                    </w:pPr>
                    <w:r>
                      <w:t>24</w:t>
                    </w:r>
                  </w:p>
                  <w:p w:rsidR="007156DD" w:rsidRDefault="007156DD">
                    <w:pPr>
                      <w:spacing w:line="480" w:lineRule="exact"/>
                      <w:jc w:val="right"/>
                    </w:pPr>
                    <w:r>
                      <w:t>25</w:t>
                    </w:r>
                  </w:p>
                  <w:p w:rsidR="007156DD" w:rsidRDefault="007156DD">
                    <w:pPr>
                      <w:spacing w:line="480" w:lineRule="exact"/>
                      <w:jc w:val="right"/>
                    </w:pPr>
                    <w:r>
                      <w:t>26</w:t>
                    </w:r>
                  </w:p>
                  <w:p w:rsidR="007156DD" w:rsidRDefault="007156DD">
                    <w:pPr>
                      <w:spacing w:line="480" w:lineRule="exact"/>
                      <w:jc w:val="right"/>
                    </w:pPr>
                    <w:r>
                      <w:t>27</w:t>
                    </w:r>
                  </w:p>
                  <w:p w:rsidR="007156DD" w:rsidRDefault="007156DD">
                    <w:pPr>
                      <w:spacing w:line="480" w:lineRule="exact"/>
                      <w:jc w:val="right"/>
                    </w:pPr>
                    <w:r>
                      <w:t>28</w:t>
                    </w:r>
                  </w:p>
                  <w:p w:rsidR="007156DD" w:rsidRDefault="007156DD">
                    <w:pPr>
                      <w:spacing w:line="480" w:lineRule="exact"/>
                      <w:jc w:val="right"/>
                    </w:pPr>
                  </w:p>
                </w:txbxContent>
              </v:textbox>
              <w10:wrap anchorx="page" anchory="page"/>
              <w10:anchorlock/>
            </v:shape>
          </w:pict>
        </mc:Fallback>
      </mc:AlternateContent>
    </w:r>
    <w:r>
      <w:rPr>
        <w:noProof/>
      </w:rPr>
      <mc:AlternateContent>
        <mc:Choice Requires="wps">
          <w:drawing>
            <wp:anchor distT="0" distB="0" distL="114300" distR="114300" simplePos="0" relativeHeight="251681792" behindDoc="0" locked="0" layoutInCell="1" allowOverlap="1" wp14:anchorId="202B995C" wp14:editId="43A71545">
              <wp:simplePos x="0" y="0"/>
              <wp:positionH relativeFrom="margin">
                <wp:posOffset>7422515</wp:posOffset>
              </wp:positionH>
              <wp:positionV relativeFrom="page">
                <wp:posOffset>0</wp:posOffset>
              </wp:positionV>
              <wp:extent cx="0" cy="10058400"/>
              <wp:effectExtent l="12065" t="9525" r="6985"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84.45pt,0" to="584.4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14:anchorId="7BE7D067" wp14:editId="0733058B">
              <wp:simplePos x="0" y="0"/>
              <wp:positionH relativeFrom="page">
                <wp:posOffset>7315200</wp:posOffset>
              </wp:positionH>
              <wp:positionV relativeFrom="page">
                <wp:posOffset>0</wp:posOffset>
              </wp:positionV>
              <wp:extent cx="0" cy="1005840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in,0" to="8in,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kBHg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">
              <w10:wrap anchorx="page" anchory="page"/>
            </v:line>
          </w:pict>
        </mc:Fallback>
      </mc:AlternateContent>
    </w:r>
    <w:r>
      <w:rPr>
        <w:noProof/>
      </w:rPr>
      <mc:AlternateContent>
        <mc:Choice Requires="wps">
          <w:drawing>
            <wp:anchor distT="0" distB="0" distL="114300" distR="114300" simplePos="0" relativeHeight="251678720" behindDoc="0" locked="0" layoutInCell="1" allowOverlap="1" wp14:anchorId="4B685E37" wp14:editId="7DF35113">
              <wp:simplePos x="0" y="0"/>
              <wp:positionH relativeFrom="margin">
                <wp:posOffset>-74930</wp:posOffset>
              </wp:positionH>
              <wp:positionV relativeFrom="page">
                <wp:posOffset>0</wp:posOffset>
              </wp:positionV>
              <wp:extent cx="0" cy="10058400"/>
              <wp:effectExtent l="10795" t="9525" r="825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9pt,0" to="-5.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2KHg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77696" behindDoc="0" locked="0" layoutInCell="0" allowOverlap="1" wp14:anchorId="7A7A31B9" wp14:editId="3CD26EBC">
              <wp:simplePos x="0" y="0"/>
              <wp:positionH relativeFrom="margin">
                <wp:posOffset>-45720</wp:posOffset>
              </wp:positionH>
              <wp:positionV relativeFrom="page">
                <wp:posOffset>0</wp:posOffset>
              </wp:positionV>
              <wp:extent cx="0" cy="10058400"/>
              <wp:effectExtent l="11430" t="9525" r="762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" o:allowincell="f">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DD" w:rsidRDefault="007156DD">
    <w:pPr>
      <w:pStyle w:val="Header"/>
      <w:tabs>
        <w:tab w:val="clear" w:pos="4680"/>
        <w:tab w:val="clear" w:pos="9360"/>
        <w:tab w:val="center" w:pos="4920"/>
        <w:tab w:val="right" w:pos="9600"/>
      </w:tabs>
      <w:spacing w:line="480" w:lineRule="exact"/>
    </w:pPr>
    <w:r>
      <w:rPr>
        <w:noProof/>
      </w:rPr>
      <mc:AlternateContent>
        <mc:Choice Requires="wps">
          <w:drawing>
            <wp:anchor distT="0" distB="0" distL="114300" distR="114300" simplePos="0" relativeHeight="251674624" behindDoc="0" locked="1" layoutInCell="1" allowOverlap="1" wp14:anchorId="6FEEE4C1" wp14:editId="3ACAC4BD">
              <wp:simplePos x="0" y="0"/>
              <wp:positionH relativeFrom="page">
                <wp:posOffset>777240</wp:posOffset>
              </wp:positionH>
              <wp:positionV relativeFrom="page">
                <wp:posOffset>909320</wp:posOffset>
              </wp:positionV>
              <wp:extent cx="457200" cy="8503920"/>
              <wp:effectExtent l="0" t="0" r="0" b="11430"/>
              <wp:wrapNone/>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7200" cy="850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6DD" w:rsidRDefault="007156DD">
                          <w:pPr>
                            <w:spacing w:line="480" w:lineRule="exact"/>
                            <w:jc w:val="right"/>
                          </w:pPr>
                          <w:r>
                            <w:t>1</w:t>
                          </w:r>
                        </w:p>
                        <w:p w:rsidR="007156DD" w:rsidRDefault="007156DD">
                          <w:pPr>
                            <w:spacing w:line="480" w:lineRule="exact"/>
                            <w:jc w:val="right"/>
                          </w:pPr>
                          <w:r>
                            <w:t>2</w:t>
                          </w:r>
                        </w:p>
                        <w:p w:rsidR="007156DD" w:rsidRDefault="007156DD">
                          <w:pPr>
                            <w:spacing w:line="480" w:lineRule="exact"/>
                            <w:jc w:val="right"/>
                          </w:pPr>
                          <w:r>
                            <w:t>3</w:t>
                          </w:r>
                        </w:p>
                        <w:p w:rsidR="007156DD" w:rsidRDefault="007156DD">
                          <w:pPr>
                            <w:spacing w:line="480" w:lineRule="exact"/>
                            <w:jc w:val="right"/>
                          </w:pPr>
                          <w:r>
                            <w:t>4</w:t>
                          </w:r>
                        </w:p>
                        <w:p w:rsidR="007156DD" w:rsidRDefault="007156DD">
                          <w:pPr>
                            <w:spacing w:line="480" w:lineRule="exact"/>
                            <w:jc w:val="right"/>
                          </w:pPr>
                          <w:r>
                            <w:t>5</w:t>
                          </w:r>
                        </w:p>
                        <w:p w:rsidR="007156DD" w:rsidRDefault="007156DD">
                          <w:pPr>
                            <w:spacing w:line="480" w:lineRule="exact"/>
                            <w:jc w:val="right"/>
                          </w:pPr>
                          <w:r>
                            <w:t>6</w:t>
                          </w:r>
                        </w:p>
                        <w:p w:rsidR="007156DD" w:rsidRDefault="007156DD">
                          <w:pPr>
                            <w:spacing w:line="480" w:lineRule="exact"/>
                            <w:jc w:val="right"/>
                          </w:pPr>
                          <w:r>
                            <w:t>7</w:t>
                          </w:r>
                        </w:p>
                        <w:p w:rsidR="007156DD" w:rsidRDefault="007156DD">
                          <w:pPr>
                            <w:spacing w:line="480" w:lineRule="exact"/>
                            <w:jc w:val="right"/>
                          </w:pPr>
                          <w:r>
                            <w:t>8</w:t>
                          </w:r>
                        </w:p>
                        <w:p w:rsidR="007156DD" w:rsidRDefault="007156DD">
                          <w:pPr>
                            <w:spacing w:line="480" w:lineRule="exact"/>
                            <w:jc w:val="right"/>
                          </w:pPr>
                          <w:r>
                            <w:t>9</w:t>
                          </w:r>
                        </w:p>
                        <w:p w:rsidR="007156DD" w:rsidRDefault="007156DD">
                          <w:pPr>
                            <w:spacing w:line="480" w:lineRule="exact"/>
                            <w:jc w:val="right"/>
                          </w:pPr>
                          <w:r>
                            <w:t>10</w:t>
                          </w:r>
                        </w:p>
                        <w:p w:rsidR="007156DD" w:rsidRDefault="007156DD">
                          <w:pPr>
                            <w:spacing w:line="480" w:lineRule="exact"/>
                            <w:jc w:val="right"/>
                          </w:pPr>
                          <w:r>
                            <w:t>11</w:t>
                          </w:r>
                        </w:p>
                        <w:p w:rsidR="007156DD" w:rsidRDefault="007156DD">
                          <w:pPr>
                            <w:spacing w:line="480" w:lineRule="exact"/>
                            <w:jc w:val="right"/>
                          </w:pPr>
                          <w:r>
                            <w:t>12</w:t>
                          </w:r>
                        </w:p>
                        <w:p w:rsidR="007156DD" w:rsidRDefault="007156DD">
                          <w:pPr>
                            <w:spacing w:line="480" w:lineRule="exact"/>
                            <w:jc w:val="right"/>
                          </w:pPr>
                          <w:r>
                            <w:t>13</w:t>
                          </w:r>
                        </w:p>
                        <w:p w:rsidR="007156DD" w:rsidRDefault="007156DD">
                          <w:pPr>
                            <w:spacing w:line="480" w:lineRule="exact"/>
                            <w:jc w:val="right"/>
                          </w:pPr>
                          <w:r>
                            <w:t>14</w:t>
                          </w:r>
                        </w:p>
                        <w:p w:rsidR="007156DD" w:rsidRDefault="007156DD">
                          <w:pPr>
                            <w:spacing w:line="480" w:lineRule="exact"/>
                            <w:jc w:val="right"/>
                          </w:pPr>
                          <w:r>
                            <w:t>15</w:t>
                          </w:r>
                        </w:p>
                        <w:p w:rsidR="007156DD" w:rsidRDefault="007156DD">
                          <w:pPr>
                            <w:spacing w:line="480" w:lineRule="exact"/>
                            <w:jc w:val="right"/>
                          </w:pPr>
                          <w:r>
                            <w:t>16</w:t>
                          </w:r>
                        </w:p>
                        <w:p w:rsidR="007156DD" w:rsidRDefault="007156DD">
                          <w:pPr>
                            <w:spacing w:line="480" w:lineRule="exact"/>
                            <w:jc w:val="right"/>
                          </w:pPr>
                          <w:r>
                            <w:t>17</w:t>
                          </w:r>
                        </w:p>
                        <w:p w:rsidR="007156DD" w:rsidRDefault="007156DD">
                          <w:pPr>
                            <w:spacing w:line="480" w:lineRule="exact"/>
                            <w:jc w:val="right"/>
                          </w:pPr>
                          <w:r>
                            <w:t>18</w:t>
                          </w:r>
                        </w:p>
                        <w:p w:rsidR="007156DD" w:rsidRDefault="007156DD">
                          <w:pPr>
                            <w:spacing w:line="480" w:lineRule="exact"/>
                            <w:jc w:val="right"/>
                          </w:pPr>
                          <w:r>
                            <w:t>19</w:t>
                          </w:r>
                        </w:p>
                        <w:p w:rsidR="007156DD" w:rsidRDefault="007156DD">
                          <w:pPr>
                            <w:spacing w:line="480" w:lineRule="exact"/>
                            <w:jc w:val="right"/>
                          </w:pPr>
                          <w:r>
                            <w:t>20</w:t>
                          </w:r>
                        </w:p>
                        <w:p w:rsidR="007156DD" w:rsidRDefault="007156DD">
                          <w:pPr>
                            <w:spacing w:line="480" w:lineRule="exact"/>
                            <w:jc w:val="right"/>
                          </w:pPr>
                          <w:r>
                            <w:t>21</w:t>
                          </w:r>
                        </w:p>
                        <w:p w:rsidR="007156DD" w:rsidRDefault="007156DD">
                          <w:pPr>
                            <w:spacing w:line="480" w:lineRule="exact"/>
                            <w:jc w:val="right"/>
                          </w:pPr>
                          <w:r>
                            <w:t>22</w:t>
                          </w:r>
                        </w:p>
                        <w:p w:rsidR="007156DD" w:rsidRDefault="007156DD">
                          <w:pPr>
                            <w:spacing w:line="480" w:lineRule="exact"/>
                            <w:jc w:val="right"/>
                          </w:pPr>
                          <w:r>
                            <w:t>23</w:t>
                          </w:r>
                        </w:p>
                        <w:p w:rsidR="007156DD" w:rsidRDefault="007156DD">
                          <w:pPr>
                            <w:spacing w:line="480" w:lineRule="exact"/>
                            <w:jc w:val="right"/>
                          </w:pPr>
                          <w:r>
                            <w:t>24</w:t>
                          </w:r>
                        </w:p>
                        <w:p w:rsidR="007156DD" w:rsidRDefault="007156DD">
                          <w:pPr>
                            <w:spacing w:line="480" w:lineRule="exact"/>
                            <w:jc w:val="right"/>
                          </w:pPr>
                          <w:r>
                            <w:t>25</w:t>
                          </w:r>
                        </w:p>
                        <w:p w:rsidR="007156DD" w:rsidRDefault="007156DD">
                          <w:pPr>
                            <w:spacing w:line="480" w:lineRule="exact"/>
                            <w:jc w:val="right"/>
                          </w:pPr>
                          <w:r>
                            <w:t>26</w:t>
                          </w:r>
                        </w:p>
                        <w:p w:rsidR="007156DD" w:rsidRDefault="007156DD">
                          <w:pPr>
                            <w:spacing w:line="480" w:lineRule="exact"/>
                            <w:jc w:val="right"/>
                          </w:pPr>
                          <w:r>
                            <w:t>27</w:t>
                          </w:r>
                        </w:p>
                        <w:p w:rsidR="007156DD" w:rsidRDefault="007156DD">
                          <w:pPr>
                            <w:spacing w:line="480" w:lineRule="exact"/>
                            <w:jc w:val="right"/>
                          </w:pPr>
                          <w:r>
                            <w:t>28</w:t>
                          </w:r>
                        </w:p>
                        <w:p w:rsidR="007156DD" w:rsidRDefault="007156DD">
                          <w:pPr>
                            <w:spacing w:line="48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61.2pt;margin-top:71.6pt;width:36pt;height:66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" filled="f" stroked="f">
              <o:lock v:ext="edit" aspectratio="t"/>
              <v:textbox inset="0,0,0,0">
                <w:txbxContent>
                  <w:p w:rsidR="007156DD" w:rsidRDefault="007156DD">
                    <w:pPr>
                      <w:spacing w:line="480" w:lineRule="exact"/>
                      <w:jc w:val="right"/>
                    </w:pPr>
                    <w:r>
                      <w:t>1</w:t>
                    </w:r>
                  </w:p>
                  <w:p w:rsidR="007156DD" w:rsidRDefault="007156DD">
                    <w:pPr>
                      <w:spacing w:line="480" w:lineRule="exact"/>
                      <w:jc w:val="right"/>
                    </w:pPr>
                    <w:r>
                      <w:t>2</w:t>
                    </w:r>
                  </w:p>
                  <w:p w:rsidR="007156DD" w:rsidRDefault="007156DD">
                    <w:pPr>
                      <w:spacing w:line="480" w:lineRule="exact"/>
                      <w:jc w:val="right"/>
                    </w:pPr>
                    <w:r>
                      <w:t>3</w:t>
                    </w:r>
                  </w:p>
                  <w:p w:rsidR="007156DD" w:rsidRDefault="007156DD">
                    <w:pPr>
                      <w:spacing w:line="480" w:lineRule="exact"/>
                      <w:jc w:val="right"/>
                    </w:pPr>
                    <w:r>
                      <w:t>4</w:t>
                    </w:r>
                  </w:p>
                  <w:p w:rsidR="007156DD" w:rsidRDefault="007156DD">
                    <w:pPr>
                      <w:spacing w:line="480" w:lineRule="exact"/>
                      <w:jc w:val="right"/>
                    </w:pPr>
                    <w:r>
                      <w:t>5</w:t>
                    </w:r>
                  </w:p>
                  <w:p w:rsidR="007156DD" w:rsidRDefault="007156DD">
                    <w:pPr>
                      <w:spacing w:line="480" w:lineRule="exact"/>
                      <w:jc w:val="right"/>
                    </w:pPr>
                    <w:r>
                      <w:t>6</w:t>
                    </w:r>
                  </w:p>
                  <w:p w:rsidR="007156DD" w:rsidRDefault="007156DD">
                    <w:pPr>
                      <w:spacing w:line="480" w:lineRule="exact"/>
                      <w:jc w:val="right"/>
                    </w:pPr>
                    <w:r>
                      <w:t>7</w:t>
                    </w:r>
                  </w:p>
                  <w:p w:rsidR="007156DD" w:rsidRDefault="007156DD">
                    <w:pPr>
                      <w:spacing w:line="480" w:lineRule="exact"/>
                      <w:jc w:val="right"/>
                    </w:pPr>
                    <w:r>
                      <w:t>8</w:t>
                    </w:r>
                  </w:p>
                  <w:p w:rsidR="007156DD" w:rsidRDefault="007156DD">
                    <w:pPr>
                      <w:spacing w:line="480" w:lineRule="exact"/>
                      <w:jc w:val="right"/>
                    </w:pPr>
                    <w:r>
                      <w:t>9</w:t>
                    </w:r>
                  </w:p>
                  <w:p w:rsidR="007156DD" w:rsidRDefault="007156DD">
                    <w:pPr>
                      <w:spacing w:line="480" w:lineRule="exact"/>
                      <w:jc w:val="right"/>
                    </w:pPr>
                    <w:r>
                      <w:t>10</w:t>
                    </w:r>
                  </w:p>
                  <w:p w:rsidR="007156DD" w:rsidRDefault="007156DD">
                    <w:pPr>
                      <w:spacing w:line="480" w:lineRule="exact"/>
                      <w:jc w:val="right"/>
                    </w:pPr>
                    <w:r>
                      <w:t>11</w:t>
                    </w:r>
                  </w:p>
                  <w:p w:rsidR="007156DD" w:rsidRDefault="007156DD">
                    <w:pPr>
                      <w:spacing w:line="480" w:lineRule="exact"/>
                      <w:jc w:val="right"/>
                    </w:pPr>
                    <w:r>
                      <w:t>12</w:t>
                    </w:r>
                  </w:p>
                  <w:p w:rsidR="007156DD" w:rsidRDefault="007156DD">
                    <w:pPr>
                      <w:spacing w:line="480" w:lineRule="exact"/>
                      <w:jc w:val="right"/>
                    </w:pPr>
                    <w:r>
                      <w:t>13</w:t>
                    </w:r>
                  </w:p>
                  <w:p w:rsidR="007156DD" w:rsidRDefault="007156DD">
                    <w:pPr>
                      <w:spacing w:line="480" w:lineRule="exact"/>
                      <w:jc w:val="right"/>
                    </w:pPr>
                    <w:r>
                      <w:t>14</w:t>
                    </w:r>
                  </w:p>
                  <w:p w:rsidR="007156DD" w:rsidRDefault="007156DD">
                    <w:pPr>
                      <w:spacing w:line="480" w:lineRule="exact"/>
                      <w:jc w:val="right"/>
                    </w:pPr>
                    <w:r>
                      <w:t>15</w:t>
                    </w:r>
                  </w:p>
                  <w:p w:rsidR="007156DD" w:rsidRDefault="007156DD">
                    <w:pPr>
                      <w:spacing w:line="480" w:lineRule="exact"/>
                      <w:jc w:val="right"/>
                    </w:pPr>
                    <w:r>
                      <w:t>16</w:t>
                    </w:r>
                  </w:p>
                  <w:p w:rsidR="007156DD" w:rsidRDefault="007156DD">
                    <w:pPr>
                      <w:spacing w:line="480" w:lineRule="exact"/>
                      <w:jc w:val="right"/>
                    </w:pPr>
                    <w:r>
                      <w:t>17</w:t>
                    </w:r>
                  </w:p>
                  <w:p w:rsidR="007156DD" w:rsidRDefault="007156DD">
                    <w:pPr>
                      <w:spacing w:line="480" w:lineRule="exact"/>
                      <w:jc w:val="right"/>
                    </w:pPr>
                    <w:r>
                      <w:t>18</w:t>
                    </w:r>
                  </w:p>
                  <w:p w:rsidR="007156DD" w:rsidRDefault="007156DD">
                    <w:pPr>
                      <w:spacing w:line="480" w:lineRule="exact"/>
                      <w:jc w:val="right"/>
                    </w:pPr>
                    <w:r>
                      <w:t>19</w:t>
                    </w:r>
                  </w:p>
                  <w:p w:rsidR="007156DD" w:rsidRDefault="007156DD">
                    <w:pPr>
                      <w:spacing w:line="480" w:lineRule="exact"/>
                      <w:jc w:val="right"/>
                    </w:pPr>
                    <w:r>
                      <w:t>20</w:t>
                    </w:r>
                  </w:p>
                  <w:p w:rsidR="007156DD" w:rsidRDefault="007156DD">
                    <w:pPr>
                      <w:spacing w:line="480" w:lineRule="exact"/>
                      <w:jc w:val="right"/>
                    </w:pPr>
                    <w:r>
                      <w:t>21</w:t>
                    </w:r>
                  </w:p>
                  <w:p w:rsidR="007156DD" w:rsidRDefault="007156DD">
                    <w:pPr>
                      <w:spacing w:line="480" w:lineRule="exact"/>
                      <w:jc w:val="right"/>
                    </w:pPr>
                    <w:r>
                      <w:t>22</w:t>
                    </w:r>
                  </w:p>
                  <w:p w:rsidR="007156DD" w:rsidRDefault="007156DD">
                    <w:pPr>
                      <w:spacing w:line="480" w:lineRule="exact"/>
                      <w:jc w:val="right"/>
                    </w:pPr>
                    <w:r>
                      <w:t>23</w:t>
                    </w:r>
                  </w:p>
                  <w:p w:rsidR="007156DD" w:rsidRDefault="007156DD">
                    <w:pPr>
                      <w:spacing w:line="480" w:lineRule="exact"/>
                      <w:jc w:val="right"/>
                    </w:pPr>
                    <w:r>
                      <w:t>24</w:t>
                    </w:r>
                  </w:p>
                  <w:p w:rsidR="007156DD" w:rsidRDefault="007156DD">
                    <w:pPr>
                      <w:spacing w:line="480" w:lineRule="exact"/>
                      <w:jc w:val="right"/>
                    </w:pPr>
                    <w:r>
                      <w:t>25</w:t>
                    </w:r>
                  </w:p>
                  <w:p w:rsidR="007156DD" w:rsidRDefault="007156DD">
                    <w:pPr>
                      <w:spacing w:line="480" w:lineRule="exact"/>
                      <w:jc w:val="right"/>
                    </w:pPr>
                    <w:r>
                      <w:t>26</w:t>
                    </w:r>
                  </w:p>
                  <w:p w:rsidR="007156DD" w:rsidRDefault="007156DD">
                    <w:pPr>
                      <w:spacing w:line="480" w:lineRule="exact"/>
                      <w:jc w:val="right"/>
                    </w:pPr>
                    <w:r>
                      <w:t>27</w:t>
                    </w:r>
                  </w:p>
                  <w:p w:rsidR="007156DD" w:rsidRDefault="007156DD">
                    <w:pPr>
                      <w:spacing w:line="480" w:lineRule="exact"/>
                      <w:jc w:val="right"/>
                    </w:pPr>
                    <w:r>
                      <w:t>28</w:t>
                    </w:r>
                  </w:p>
                  <w:p w:rsidR="007156DD" w:rsidRDefault="007156DD">
                    <w:pPr>
                      <w:spacing w:line="480" w:lineRule="exact"/>
                      <w:jc w:val="right"/>
                    </w:pPr>
                  </w:p>
                </w:txbxContent>
              </v:textbox>
              <w10:wrap anchorx="page" anchory="page"/>
              <w10:anchorlock/>
            </v:shape>
          </w:pict>
        </mc:Fallback>
      </mc:AlternateContent>
    </w:r>
    <w:r>
      <w:rPr>
        <w:noProof/>
      </w:rPr>
      <mc:AlternateContent>
        <mc:Choice Requires="wps">
          <w:drawing>
            <wp:anchor distT="0" distB="0" distL="114300" distR="114300" simplePos="0" relativeHeight="251675648" behindDoc="0" locked="0" layoutInCell="1" allowOverlap="1" wp14:anchorId="0FEA4D78" wp14:editId="2AAAC106">
              <wp:simplePos x="0" y="0"/>
              <wp:positionH relativeFrom="margin">
                <wp:posOffset>7422515</wp:posOffset>
              </wp:positionH>
              <wp:positionV relativeFrom="page">
                <wp:posOffset>0</wp:posOffset>
              </wp:positionV>
              <wp:extent cx="0" cy="10058400"/>
              <wp:effectExtent l="12065" t="9525" r="698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84.45pt,0" to="584.4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q6Hg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73BBC124" wp14:editId="04ED8A9A">
              <wp:simplePos x="0" y="0"/>
              <wp:positionH relativeFrom="margin">
                <wp:posOffset>6050915</wp:posOffset>
              </wp:positionH>
              <wp:positionV relativeFrom="page">
                <wp:posOffset>0</wp:posOffset>
              </wp:positionV>
              <wp:extent cx="0" cy="10058400"/>
              <wp:effectExtent l="12065" t="9525" r="698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6.45pt,0" to="476.4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kYHg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72576" behindDoc="0" locked="0" layoutInCell="1" allowOverlap="1" wp14:anchorId="27EAE77A" wp14:editId="79BEE944">
              <wp:simplePos x="0" y="0"/>
              <wp:positionH relativeFrom="margin">
                <wp:posOffset>-74930</wp:posOffset>
              </wp:positionH>
              <wp:positionV relativeFrom="page">
                <wp:posOffset>0</wp:posOffset>
              </wp:positionV>
              <wp:extent cx="0" cy="10058400"/>
              <wp:effectExtent l="10795" t="9525" r="825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9pt,0" to="-5.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6eHg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71552" behindDoc="0" locked="0" layoutInCell="0" allowOverlap="1" wp14:anchorId="2C07CD84" wp14:editId="42640583">
              <wp:simplePos x="0" y="0"/>
              <wp:positionH relativeFrom="margin">
                <wp:posOffset>-45720</wp:posOffset>
              </wp:positionH>
              <wp:positionV relativeFrom="page">
                <wp:posOffset>0</wp:posOffset>
              </wp:positionV>
              <wp:extent cx="0" cy="10058400"/>
              <wp:effectExtent l="11430" t="9525" r="762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fPHg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" o:allowincell="f">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66986E"/>
    <w:lvl w:ilvl="0">
      <w:start w:val="1"/>
      <w:numFmt w:val="decimal"/>
      <w:lvlText w:val="%1."/>
      <w:lvlJc w:val="left"/>
      <w:pPr>
        <w:tabs>
          <w:tab w:val="num" w:pos="1800"/>
        </w:tabs>
        <w:ind w:left="1800" w:hanging="360"/>
      </w:pPr>
    </w:lvl>
  </w:abstractNum>
  <w:abstractNum w:abstractNumId="1">
    <w:nsid w:val="FFFFFF7D"/>
    <w:multiLevelType w:val="singleLevel"/>
    <w:tmpl w:val="602E2F22"/>
    <w:lvl w:ilvl="0">
      <w:start w:val="1"/>
      <w:numFmt w:val="decimal"/>
      <w:lvlText w:val="%1."/>
      <w:lvlJc w:val="left"/>
      <w:pPr>
        <w:tabs>
          <w:tab w:val="num" w:pos="1440"/>
        </w:tabs>
        <w:ind w:left="1440" w:hanging="360"/>
      </w:pPr>
    </w:lvl>
  </w:abstractNum>
  <w:abstractNum w:abstractNumId="2">
    <w:nsid w:val="FFFFFF7E"/>
    <w:multiLevelType w:val="singleLevel"/>
    <w:tmpl w:val="A9EA1F0E"/>
    <w:lvl w:ilvl="0">
      <w:start w:val="1"/>
      <w:numFmt w:val="decimal"/>
      <w:lvlText w:val="%1."/>
      <w:lvlJc w:val="left"/>
      <w:pPr>
        <w:tabs>
          <w:tab w:val="num" w:pos="1080"/>
        </w:tabs>
        <w:ind w:left="1080" w:hanging="360"/>
      </w:pPr>
    </w:lvl>
  </w:abstractNum>
  <w:abstractNum w:abstractNumId="3">
    <w:nsid w:val="FFFFFF7F"/>
    <w:multiLevelType w:val="singleLevel"/>
    <w:tmpl w:val="71623A52"/>
    <w:lvl w:ilvl="0">
      <w:start w:val="1"/>
      <w:numFmt w:val="decimal"/>
      <w:lvlText w:val="%1."/>
      <w:lvlJc w:val="left"/>
      <w:pPr>
        <w:tabs>
          <w:tab w:val="num" w:pos="720"/>
        </w:tabs>
        <w:ind w:left="720" w:hanging="360"/>
      </w:pPr>
    </w:lvl>
  </w:abstractNum>
  <w:abstractNum w:abstractNumId="4">
    <w:nsid w:val="FFFFFF80"/>
    <w:multiLevelType w:val="singleLevel"/>
    <w:tmpl w:val="AECA0006"/>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0A62CD0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349ED7DE"/>
    <w:lvl w:ilvl="0">
      <w:start w:val="1"/>
      <w:numFmt w:val="bullet"/>
      <w:lvlText w:val=""/>
      <w:lvlJc w:val="left"/>
      <w:pPr>
        <w:tabs>
          <w:tab w:val="num" w:pos="2160"/>
        </w:tabs>
        <w:ind w:left="2160" w:hanging="720"/>
      </w:pPr>
      <w:rPr>
        <w:rFonts w:ascii="Symbol" w:hAnsi="Symbol" w:hint="default"/>
      </w:rPr>
    </w:lvl>
  </w:abstractNum>
  <w:abstractNum w:abstractNumId="7">
    <w:nsid w:val="FFFFFF83"/>
    <w:multiLevelType w:val="singleLevel"/>
    <w:tmpl w:val="412C93C4"/>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AC62A154"/>
    <w:lvl w:ilvl="0">
      <w:start w:val="1"/>
      <w:numFmt w:val="decimal"/>
      <w:lvlText w:val="%1."/>
      <w:lvlJc w:val="left"/>
      <w:pPr>
        <w:tabs>
          <w:tab w:val="num" w:pos="360"/>
        </w:tabs>
        <w:ind w:left="360" w:hanging="360"/>
      </w:pPr>
    </w:lvl>
  </w:abstractNum>
  <w:abstractNum w:abstractNumId="9">
    <w:nsid w:val="FFFFFF89"/>
    <w:multiLevelType w:val="singleLevel"/>
    <w:tmpl w:val="13A280C4"/>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A34617B"/>
    <w:multiLevelType w:val="hybridMultilevel"/>
    <w:tmpl w:val="0E60B9C6"/>
    <w:lvl w:ilvl="0" w:tplc="B4F80554">
      <w:start w:val="1"/>
      <w:numFmt w:val="bullet"/>
      <w:pStyle w:val="QuoteBulletS1"/>
      <w:lvlText w:val=""/>
      <w:lvlJc w:val="left"/>
      <w:pPr>
        <w:tabs>
          <w:tab w:val="num" w:pos="1440"/>
        </w:tabs>
        <w:ind w:left="1440" w:hanging="720"/>
      </w:pPr>
      <w:rPr>
        <w:rFonts w:ascii="Symbol" w:hAnsi="Symbol" w:hint="default"/>
      </w:rPr>
    </w:lvl>
    <w:lvl w:ilvl="1" w:tplc="DDFEF130">
      <w:start w:val="1"/>
      <w:numFmt w:val="bullet"/>
      <w:pStyle w:val="QuoteBulletS2"/>
      <w:lvlText w:val=""/>
      <w:lvlJc w:val="left"/>
      <w:pPr>
        <w:tabs>
          <w:tab w:val="num" w:pos="2160"/>
        </w:tabs>
        <w:ind w:left="720" w:firstLine="720"/>
      </w:pPr>
      <w:rPr>
        <w:rFonts w:ascii="Symbol" w:hAnsi="Symbol" w:hint="default"/>
      </w:rPr>
    </w:lvl>
    <w:lvl w:ilvl="2" w:tplc="94EA836C">
      <w:start w:val="1"/>
      <w:numFmt w:val="bullet"/>
      <w:pStyle w:val="QuoteBulletD1"/>
      <w:lvlText w:val=""/>
      <w:lvlJc w:val="left"/>
      <w:pPr>
        <w:tabs>
          <w:tab w:val="num" w:pos="1440"/>
        </w:tabs>
        <w:ind w:left="1440" w:hanging="720"/>
      </w:pPr>
      <w:rPr>
        <w:rFonts w:ascii="Symbol" w:hAnsi="Symbol" w:hint="default"/>
      </w:rPr>
    </w:lvl>
    <w:lvl w:ilvl="3" w:tplc="52C84802">
      <w:start w:val="1"/>
      <w:numFmt w:val="bullet"/>
      <w:pStyle w:val="QuoteBulletD2"/>
      <w:lvlText w:val=""/>
      <w:lvlJc w:val="left"/>
      <w:pPr>
        <w:tabs>
          <w:tab w:val="num" w:pos="2160"/>
        </w:tabs>
        <w:ind w:left="720" w:firstLine="72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256C84"/>
    <w:multiLevelType w:val="hybridMultilevel"/>
    <w:tmpl w:val="7DC2D8F8"/>
    <w:lvl w:ilvl="0" w:tplc="437C470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A7D87"/>
    <w:multiLevelType w:val="multilevel"/>
    <w:tmpl w:val="2B0E1BA6"/>
    <w:name w:val="Stipulation of Settlement"/>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1440"/>
        </w:tabs>
        <w:ind w:left="1440" w:hanging="720"/>
      </w:pPr>
      <w:rPr>
        <w:b/>
        <w:caps w:val="0"/>
        <w:color w:val="010000"/>
        <w:u w:val="none"/>
      </w:rPr>
    </w:lvl>
    <w:lvl w:ilvl="3">
      <w:start w:val="1"/>
      <w:numFmt w:val="lowerLetter"/>
      <w:pStyle w:val="Heading4"/>
      <w:lvlText w:val="%4."/>
      <w:lvlJc w:val="left"/>
      <w:pPr>
        <w:tabs>
          <w:tab w:val="num" w:pos="2880"/>
        </w:tabs>
        <w:ind w:left="2160" w:hanging="720"/>
      </w:pPr>
      <w:rPr>
        <w:b/>
        <w:caps w:val="0"/>
        <w:color w:val="010000"/>
        <w:u w:val="none"/>
      </w:rPr>
    </w:lvl>
    <w:lvl w:ilvl="4">
      <w:start w:val="1"/>
      <w:numFmt w:val="decimal"/>
      <w:lvlRestart w:val="3"/>
      <w:pStyle w:val="Heading5"/>
      <w:isLgl/>
      <w:lvlText w:val="%3.%5"/>
      <w:lvlJc w:val="left"/>
      <w:pPr>
        <w:tabs>
          <w:tab w:val="num" w:pos="1440"/>
        </w:tabs>
        <w:ind w:left="0" w:firstLine="720"/>
      </w:pPr>
      <w:rPr>
        <w:b w:val="0"/>
        <w:caps w:val="0"/>
        <w:color w:val="010000"/>
        <w:u w:val="none"/>
      </w:rPr>
    </w:lvl>
    <w:lvl w:ilvl="5">
      <w:start w:val="1"/>
      <w:numFmt w:val="decimal"/>
      <w:pStyle w:val="Heading6"/>
      <w:lvlText w:val="%6."/>
      <w:lvlJc w:val="left"/>
      <w:pPr>
        <w:tabs>
          <w:tab w:val="num" w:pos="1440"/>
        </w:tabs>
        <w:ind w:left="0" w:firstLine="720"/>
      </w:pPr>
      <w:rPr>
        <w:b w:val="0"/>
        <w:i w:val="0"/>
        <w:caps w:val="0"/>
        <w:color w:val="010000"/>
        <w:u w:val="none"/>
      </w:rPr>
    </w:lvl>
    <w:lvl w:ilvl="6">
      <w:start w:val="1"/>
      <w:numFmt w:val="lowerLetter"/>
      <w:pStyle w:val="Heading7"/>
      <w:lvlText w:val="(%7)"/>
      <w:lvlJc w:val="left"/>
      <w:pPr>
        <w:tabs>
          <w:tab w:val="num" w:pos="2160"/>
        </w:tabs>
        <w:ind w:left="0" w:firstLine="1440"/>
      </w:pPr>
      <w:rPr>
        <w:caps w:val="0"/>
        <w:color w:val="010000"/>
        <w:u w:val="none"/>
      </w:rPr>
    </w:lvl>
    <w:lvl w:ilvl="7">
      <w:start w:val="1"/>
      <w:numFmt w:val="lowerRoman"/>
      <w:pStyle w:val="Heading8"/>
      <w:lvlText w:val="(%8)"/>
      <w:lvlJc w:val="right"/>
      <w:pPr>
        <w:tabs>
          <w:tab w:val="num" w:pos="2880"/>
        </w:tabs>
        <w:ind w:left="0" w:firstLine="2160"/>
      </w:pPr>
      <w:rPr>
        <w:caps w:val="0"/>
        <w:color w:val="010000"/>
        <w:u w:val="none"/>
      </w:rPr>
    </w:lvl>
    <w:lvl w:ilvl="8">
      <w:start w:val="1"/>
      <w:numFmt w:val="none"/>
      <w:pStyle w:val="Heading9"/>
      <w:lvlText w:val=""/>
      <w:lvlJc w:val="left"/>
      <w:pPr>
        <w:tabs>
          <w:tab w:val="num" w:pos="720"/>
        </w:tabs>
        <w:ind w:left="0" w:firstLine="0"/>
      </w:pPr>
      <w:rPr>
        <w:caps w:val="0"/>
        <w:color w:val="010000"/>
        <w:u w:val="none"/>
      </w:rPr>
    </w:lvl>
  </w:abstractNum>
  <w:abstractNum w:abstractNumId="13">
    <w:nsid w:val="579C3CD2"/>
    <w:multiLevelType w:val="multilevel"/>
    <w:tmpl w:val="FD5A0BAA"/>
    <w:lvl w:ilvl="0">
      <w:start w:val="1"/>
      <w:numFmt w:val="decimal"/>
      <w:pStyle w:val="Para-List1"/>
      <w:lvlText w:val="%1."/>
      <w:lvlJc w:val="left"/>
      <w:pPr>
        <w:tabs>
          <w:tab w:val="num" w:pos="1440"/>
        </w:tabs>
        <w:ind w:left="0" w:firstLine="720"/>
      </w:pPr>
      <w:rPr>
        <w:rFonts w:hint="default"/>
      </w:rPr>
    </w:lvl>
    <w:lvl w:ilvl="1">
      <w:start w:val="1"/>
      <w:numFmt w:val="lowerLetter"/>
      <w:pStyle w:val="Para-List2"/>
      <w:lvlText w:val="(%2)"/>
      <w:lvlJc w:val="left"/>
      <w:pPr>
        <w:tabs>
          <w:tab w:val="num" w:pos="2160"/>
        </w:tabs>
        <w:ind w:left="0" w:firstLine="1440"/>
      </w:pPr>
      <w:rPr>
        <w:rFonts w:hint="default"/>
      </w:rPr>
    </w:lvl>
    <w:lvl w:ilvl="2">
      <w:start w:val="1"/>
      <w:numFmt w:val="lowerRoman"/>
      <w:pStyle w:val="Para-List3"/>
      <w:lvlText w:val="(%3)"/>
      <w:lvlJc w:val="left"/>
      <w:pPr>
        <w:tabs>
          <w:tab w:val="num" w:pos="2880"/>
        </w:tabs>
        <w:ind w:left="0" w:firstLine="2160"/>
      </w:pPr>
      <w:rPr>
        <w:rFonts w:hint="default"/>
      </w:rPr>
    </w:lvl>
    <w:lvl w:ilvl="3">
      <w:start w:val="1"/>
      <w:numFmt w:val="decimal"/>
      <w:pStyle w:val="Para-List4"/>
      <w:lvlText w:val="%4)"/>
      <w:lvlJc w:val="left"/>
      <w:pPr>
        <w:tabs>
          <w:tab w:val="num" w:pos="3600"/>
        </w:tabs>
        <w:ind w:left="0" w:firstLine="288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11"/>
  </w:num>
  <w:num w:numId="2">
    <w:abstractNumId w:val="11"/>
  </w:num>
  <w:num w:numId="3">
    <w:abstractNumId w:val="13"/>
  </w:num>
  <w:num w:numId="4">
    <w:abstractNumId w:val="13"/>
  </w:num>
  <w:num w:numId="5">
    <w:abstractNumId w:val="13"/>
  </w:num>
  <w:num w:numId="6">
    <w:abstractNumId w:val="13"/>
  </w:num>
  <w:num w:numId="7">
    <w:abstractNumId w:val="10"/>
  </w:num>
  <w:num w:numId="8">
    <w:abstractNumId w:val="10"/>
  </w:num>
  <w:num w:numId="9">
    <w:abstractNumId w:val="10"/>
  </w:num>
  <w:num w:numId="10">
    <w:abstractNumId w:val="10"/>
  </w:num>
  <w:num w:numId="11">
    <w:abstractNumId w:val="12"/>
  </w:num>
  <w:num w:numId="12">
    <w:abstractNumId w:val="9"/>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3"/>
  </w:num>
  <w:num w:numId="29">
    <w:abstractNumId w:val="13"/>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3"/>
  </w:num>
  <w:num w:numId="37">
    <w:abstractNumId w:val="13"/>
  </w:num>
  <w:num w:numId="38">
    <w:abstractNumId w:val="1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wpJustification/>
    <w:noExtraLineSpacing/>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Stipulation of Settlement"/>
    <w:docVar w:name="LastSchemeUniqueID" w:val="138"/>
    <w:docVar w:name="Option0True" w:val="False"/>
    <w:docVar w:name="Option1True" w:val="False"/>
  </w:docVars>
  <w:rsids>
    <w:rsidRoot w:val="00461A10"/>
    <w:rsid w:val="00003F2D"/>
    <w:rsid w:val="000076AF"/>
    <w:rsid w:val="00013ADF"/>
    <w:rsid w:val="000150B8"/>
    <w:rsid w:val="000233AF"/>
    <w:rsid w:val="00024441"/>
    <w:rsid w:val="000244AA"/>
    <w:rsid w:val="0003185A"/>
    <w:rsid w:val="00035805"/>
    <w:rsid w:val="0003592C"/>
    <w:rsid w:val="0008677C"/>
    <w:rsid w:val="000A07CA"/>
    <w:rsid w:val="000A7AE2"/>
    <w:rsid w:val="000B563A"/>
    <w:rsid w:val="000B623F"/>
    <w:rsid w:val="000E0914"/>
    <w:rsid w:val="000E36CC"/>
    <w:rsid w:val="000F462F"/>
    <w:rsid w:val="00100633"/>
    <w:rsid w:val="0011450B"/>
    <w:rsid w:val="00121D84"/>
    <w:rsid w:val="00121F48"/>
    <w:rsid w:val="0012470C"/>
    <w:rsid w:val="00127779"/>
    <w:rsid w:val="0013219C"/>
    <w:rsid w:val="00140555"/>
    <w:rsid w:val="0015067C"/>
    <w:rsid w:val="00163E53"/>
    <w:rsid w:val="001657BD"/>
    <w:rsid w:val="00185C26"/>
    <w:rsid w:val="00195B7B"/>
    <w:rsid w:val="001A332E"/>
    <w:rsid w:val="001A45EF"/>
    <w:rsid w:val="001B00FE"/>
    <w:rsid w:val="001B633E"/>
    <w:rsid w:val="001C1472"/>
    <w:rsid w:val="001E171E"/>
    <w:rsid w:val="001E3A09"/>
    <w:rsid w:val="001E56B2"/>
    <w:rsid w:val="001E7305"/>
    <w:rsid w:val="001F1453"/>
    <w:rsid w:val="001F4704"/>
    <w:rsid w:val="001F7793"/>
    <w:rsid w:val="00201BAC"/>
    <w:rsid w:val="00215729"/>
    <w:rsid w:val="0023378A"/>
    <w:rsid w:val="00237F6B"/>
    <w:rsid w:val="002425B1"/>
    <w:rsid w:val="00244D77"/>
    <w:rsid w:val="00246B7C"/>
    <w:rsid w:val="002523DC"/>
    <w:rsid w:val="00252879"/>
    <w:rsid w:val="00255636"/>
    <w:rsid w:val="0026222F"/>
    <w:rsid w:val="00263547"/>
    <w:rsid w:val="002721E0"/>
    <w:rsid w:val="00273B98"/>
    <w:rsid w:val="00274AFB"/>
    <w:rsid w:val="00292C43"/>
    <w:rsid w:val="00293319"/>
    <w:rsid w:val="002962E4"/>
    <w:rsid w:val="002B119B"/>
    <w:rsid w:val="002B6930"/>
    <w:rsid w:val="002C1915"/>
    <w:rsid w:val="002C3869"/>
    <w:rsid w:val="002C6BAB"/>
    <w:rsid w:val="002D2A8C"/>
    <w:rsid w:val="002D3F47"/>
    <w:rsid w:val="002E11B5"/>
    <w:rsid w:val="002E5980"/>
    <w:rsid w:val="002E5FB9"/>
    <w:rsid w:val="002F2E4F"/>
    <w:rsid w:val="002F53E0"/>
    <w:rsid w:val="00301784"/>
    <w:rsid w:val="0030743D"/>
    <w:rsid w:val="00311BB6"/>
    <w:rsid w:val="00317057"/>
    <w:rsid w:val="00330B22"/>
    <w:rsid w:val="003317D0"/>
    <w:rsid w:val="00333C22"/>
    <w:rsid w:val="0034400E"/>
    <w:rsid w:val="00344644"/>
    <w:rsid w:val="003450AD"/>
    <w:rsid w:val="00364EE4"/>
    <w:rsid w:val="00374601"/>
    <w:rsid w:val="00377865"/>
    <w:rsid w:val="00391A2E"/>
    <w:rsid w:val="003A5833"/>
    <w:rsid w:val="003C6863"/>
    <w:rsid w:val="003D152C"/>
    <w:rsid w:val="003E5570"/>
    <w:rsid w:val="00447BB5"/>
    <w:rsid w:val="00461A10"/>
    <w:rsid w:val="004622D8"/>
    <w:rsid w:val="00464AB3"/>
    <w:rsid w:val="00470EBE"/>
    <w:rsid w:val="004747F9"/>
    <w:rsid w:val="00483455"/>
    <w:rsid w:val="00485914"/>
    <w:rsid w:val="00487E2B"/>
    <w:rsid w:val="00490725"/>
    <w:rsid w:val="004928C3"/>
    <w:rsid w:val="004B41CE"/>
    <w:rsid w:val="004B5A26"/>
    <w:rsid w:val="004B6C11"/>
    <w:rsid w:val="004C182C"/>
    <w:rsid w:val="004C3E53"/>
    <w:rsid w:val="004C54F4"/>
    <w:rsid w:val="004D536F"/>
    <w:rsid w:val="004E6AA2"/>
    <w:rsid w:val="004E6CD9"/>
    <w:rsid w:val="00504F74"/>
    <w:rsid w:val="00513EF6"/>
    <w:rsid w:val="00515BED"/>
    <w:rsid w:val="005407BB"/>
    <w:rsid w:val="00556E4F"/>
    <w:rsid w:val="00571101"/>
    <w:rsid w:val="00595359"/>
    <w:rsid w:val="00596E20"/>
    <w:rsid w:val="005973F9"/>
    <w:rsid w:val="005B159E"/>
    <w:rsid w:val="005D62DC"/>
    <w:rsid w:val="005E109C"/>
    <w:rsid w:val="005E1F4A"/>
    <w:rsid w:val="005F51B4"/>
    <w:rsid w:val="005F6B6D"/>
    <w:rsid w:val="00612804"/>
    <w:rsid w:val="00617EC6"/>
    <w:rsid w:val="006346EE"/>
    <w:rsid w:val="006352DA"/>
    <w:rsid w:val="00650255"/>
    <w:rsid w:val="00655030"/>
    <w:rsid w:val="00655EFC"/>
    <w:rsid w:val="006741BF"/>
    <w:rsid w:val="00676148"/>
    <w:rsid w:val="00677D45"/>
    <w:rsid w:val="006B1500"/>
    <w:rsid w:val="006B32F8"/>
    <w:rsid w:val="006D0B83"/>
    <w:rsid w:val="006D7BF3"/>
    <w:rsid w:val="006E147E"/>
    <w:rsid w:val="007011D4"/>
    <w:rsid w:val="00704286"/>
    <w:rsid w:val="007156DD"/>
    <w:rsid w:val="007208C6"/>
    <w:rsid w:val="007314D5"/>
    <w:rsid w:val="007405A3"/>
    <w:rsid w:val="00753F64"/>
    <w:rsid w:val="00754792"/>
    <w:rsid w:val="007654EC"/>
    <w:rsid w:val="00790E9C"/>
    <w:rsid w:val="00797D13"/>
    <w:rsid w:val="007A2B9E"/>
    <w:rsid w:val="007B2FEE"/>
    <w:rsid w:val="007B578D"/>
    <w:rsid w:val="007B6B62"/>
    <w:rsid w:val="007B7E91"/>
    <w:rsid w:val="007D5637"/>
    <w:rsid w:val="007E0ED4"/>
    <w:rsid w:val="007E3A94"/>
    <w:rsid w:val="007F1B8F"/>
    <w:rsid w:val="00812DA7"/>
    <w:rsid w:val="0082528F"/>
    <w:rsid w:val="00834671"/>
    <w:rsid w:val="00836540"/>
    <w:rsid w:val="008437C3"/>
    <w:rsid w:val="00852612"/>
    <w:rsid w:val="00865C89"/>
    <w:rsid w:val="0087041E"/>
    <w:rsid w:val="0087066D"/>
    <w:rsid w:val="00876F7C"/>
    <w:rsid w:val="00881924"/>
    <w:rsid w:val="008B57F5"/>
    <w:rsid w:val="008C238B"/>
    <w:rsid w:val="008C2A4C"/>
    <w:rsid w:val="008E3519"/>
    <w:rsid w:val="00947784"/>
    <w:rsid w:val="00951F05"/>
    <w:rsid w:val="00952E4F"/>
    <w:rsid w:val="009550C5"/>
    <w:rsid w:val="009558E9"/>
    <w:rsid w:val="00956266"/>
    <w:rsid w:val="00957447"/>
    <w:rsid w:val="00970C2A"/>
    <w:rsid w:val="00973D65"/>
    <w:rsid w:val="00974D2A"/>
    <w:rsid w:val="00977188"/>
    <w:rsid w:val="009822E9"/>
    <w:rsid w:val="00991525"/>
    <w:rsid w:val="009D28A7"/>
    <w:rsid w:val="009D2A0A"/>
    <w:rsid w:val="009D415A"/>
    <w:rsid w:val="009E0CDD"/>
    <w:rsid w:val="009E4101"/>
    <w:rsid w:val="009F2775"/>
    <w:rsid w:val="009F5ABF"/>
    <w:rsid w:val="00A036A2"/>
    <w:rsid w:val="00A1567F"/>
    <w:rsid w:val="00A17E0B"/>
    <w:rsid w:val="00A20349"/>
    <w:rsid w:val="00A23476"/>
    <w:rsid w:val="00A2472E"/>
    <w:rsid w:val="00A306D7"/>
    <w:rsid w:val="00A32E27"/>
    <w:rsid w:val="00A3568A"/>
    <w:rsid w:val="00A374DC"/>
    <w:rsid w:val="00A4559D"/>
    <w:rsid w:val="00A50AE1"/>
    <w:rsid w:val="00A51E4B"/>
    <w:rsid w:val="00A54241"/>
    <w:rsid w:val="00A54C23"/>
    <w:rsid w:val="00A55244"/>
    <w:rsid w:val="00A65D78"/>
    <w:rsid w:val="00A74560"/>
    <w:rsid w:val="00A81D8C"/>
    <w:rsid w:val="00A931E6"/>
    <w:rsid w:val="00AA1F45"/>
    <w:rsid w:val="00AA3E6A"/>
    <w:rsid w:val="00AA6D28"/>
    <w:rsid w:val="00AB1D0F"/>
    <w:rsid w:val="00AB3C76"/>
    <w:rsid w:val="00AB5FAA"/>
    <w:rsid w:val="00AC2FB5"/>
    <w:rsid w:val="00AD2F8F"/>
    <w:rsid w:val="00AF0301"/>
    <w:rsid w:val="00B244E6"/>
    <w:rsid w:val="00B2472F"/>
    <w:rsid w:val="00B25A55"/>
    <w:rsid w:val="00B405F6"/>
    <w:rsid w:val="00B4239A"/>
    <w:rsid w:val="00B43F37"/>
    <w:rsid w:val="00B440BD"/>
    <w:rsid w:val="00B52191"/>
    <w:rsid w:val="00B60B03"/>
    <w:rsid w:val="00B6761C"/>
    <w:rsid w:val="00B85E15"/>
    <w:rsid w:val="00B90687"/>
    <w:rsid w:val="00B935DF"/>
    <w:rsid w:val="00BA1CF6"/>
    <w:rsid w:val="00BA497F"/>
    <w:rsid w:val="00BA5733"/>
    <w:rsid w:val="00BB2F82"/>
    <w:rsid w:val="00BC192C"/>
    <w:rsid w:val="00BF456F"/>
    <w:rsid w:val="00C02947"/>
    <w:rsid w:val="00C0427C"/>
    <w:rsid w:val="00C10875"/>
    <w:rsid w:val="00C11724"/>
    <w:rsid w:val="00C2578D"/>
    <w:rsid w:val="00C54CDA"/>
    <w:rsid w:val="00CA0AFF"/>
    <w:rsid w:val="00CA6CDA"/>
    <w:rsid w:val="00CA7FF0"/>
    <w:rsid w:val="00CB0EBE"/>
    <w:rsid w:val="00CB22D1"/>
    <w:rsid w:val="00CB2750"/>
    <w:rsid w:val="00CC66E9"/>
    <w:rsid w:val="00CD5B07"/>
    <w:rsid w:val="00CE2CA3"/>
    <w:rsid w:val="00CE3F9F"/>
    <w:rsid w:val="00D03C58"/>
    <w:rsid w:val="00D13CEB"/>
    <w:rsid w:val="00D211CD"/>
    <w:rsid w:val="00D24E46"/>
    <w:rsid w:val="00D27761"/>
    <w:rsid w:val="00D33097"/>
    <w:rsid w:val="00D5487D"/>
    <w:rsid w:val="00D54C75"/>
    <w:rsid w:val="00D623E4"/>
    <w:rsid w:val="00D65D3B"/>
    <w:rsid w:val="00DA6450"/>
    <w:rsid w:val="00DC22EA"/>
    <w:rsid w:val="00DC5F06"/>
    <w:rsid w:val="00DD4AB9"/>
    <w:rsid w:val="00DD6A21"/>
    <w:rsid w:val="00DE692D"/>
    <w:rsid w:val="00E0526D"/>
    <w:rsid w:val="00E10792"/>
    <w:rsid w:val="00E139CC"/>
    <w:rsid w:val="00E23362"/>
    <w:rsid w:val="00E34B43"/>
    <w:rsid w:val="00E366F1"/>
    <w:rsid w:val="00E43253"/>
    <w:rsid w:val="00E53563"/>
    <w:rsid w:val="00E70E99"/>
    <w:rsid w:val="00E719CA"/>
    <w:rsid w:val="00E75A69"/>
    <w:rsid w:val="00E76C8F"/>
    <w:rsid w:val="00E83110"/>
    <w:rsid w:val="00E91A1F"/>
    <w:rsid w:val="00EA2498"/>
    <w:rsid w:val="00EA70F9"/>
    <w:rsid w:val="00EA7927"/>
    <w:rsid w:val="00EB0425"/>
    <w:rsid w:val="00EB173C"/>
    <w:rsid w:val="00EC0151"/>
    <w:rsid w:val="00EC55D3"/>
    <w:rsid w:val="00ED1BC2"/>
    <w:rsid w:val="00F11209"/>
    <w:rsid w:val="00F16C4A"/>
    <w:rsid w:val="00F40AA0"/>
    <w:rsid w:val="00F4281A"/>
    <w:rsid w:val="00F43306"/>
    <w:rsid w:val="00F47612"/>
    <w:rsid w:val="00F57AD2"/>
    <w:rsid w:val="00F62D42"/>
    <w:rsid w:val="00F63A28"/>
    <w:rsid w:val="00F64AB6"/>
    <w:rsid w:val="00F87273"/>
    <w:rsid w:val="00F95022"/>
    <w:rsid w:val="00F96BD7"/>
    <w:rsid w:val="00F97759"/>
    <w:rsid w:val="00FA41D8"/>
    <w:rsid w:val="00FC097A"/>
    <w:rsid w:val="00FE0344"/>
    <w:rsid w:val="00FE43E6"/>
    <w:rsid w:val="00FF2A9A"/>
    <w:rsid w:val="00FF3196"/>
    <w:rsid w:val="00FF33C7"/>
    <w:rsid w:val="00FF5FA2"/>
    <w:rsid w:val="00FF67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qFormat="1"/>
    <w:lsdException w:name="List 2" w:uiPriority="0"/>
    <w:lsdException w:name="List 3" w:uiPriority="0"/>
    <w:lsdException w:name="List 4" w:uiPriority="0"/>
    <w:lsdException w:name="List 5" w:uiPriority="0"/>
    <w:lsdException w:name="List Bullet 2" w:uiPriority="0" w:qFormat="1"/>
    <w:lsdException w:name="List Bullet 3" w:uiPriority="0"/>
    <w:lsdException w:name="List Bullet 4" w:uiPriority="0"/>
    <w:lsdException w:name="List Bullet 5" w:uiPriority="0"/>
    <w:lsdException w:name="Title" w:semiHidden="0" w:uiPriority="0" w:unhideWhenUsed="0" w:qFormat="1"/>
    <w:lsdException w:name="Closing" w:uiPriority="0"/>
    <w:lsdException w:name="Signature" w:uiPriority="0"/>
    <w:lsdException w:name="Default Paragraph Font" w:uiPriority="0"/>
    <w:lsdException w:name="Subtitle" w:semiHidden="0" w:uiPriority="0" w:unhideWhenUsed="0" w:qFormat="1"/>
    <w:lsdException w:name="Salutation" w:uiPriority="0"/>
    <w:lsdException w:name="Date" w:uiPriority="0"/>
    <w:lsdException w:name="Strong" w:semiHidden="0" w:uiPriority="59" w:unhideWhenUsed="0"/>
    <w:lsdException w:name="Emphasis" w:semiHidden="0" w:uiPriority="59" w:unhideWhenUsed="0"/>
    <w:lsdException w:name="No List" w:uiPriority="0"/>
    <w:lsdException w:name="Balloon Text" w:uiPriority="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5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59" w:unhideWhenUsed="0"/>
    <w:lsdException w:name="Intense Emphasis" w:semiHidden="0" w:uiPriority="59" w:unhideWhenUsed="0"/>
    <w:lsdException w:name="Subtle Reference" w:semiHidden="0" w:uiPriority="59" w:unhideWhenUsed="0"/>
    <w:lsdException w:name="Intense Reference" w:semiHidden="0" w:uiPriority="59" w:unhideWhenUsed="0"/>
    <w:lsdException w:name="Book Title" w:semiHidden="0" w:uiPriority="59" w:unhideWhenUsed="0"/>
    <w:lsdException w:name="Bibliography" w:uiPriority="37"/>
    <w:lsdException w:name="TOC Heading" w:uiPriority="39" w:qFormat="1"/>
  </w:latentStyles>
  <w:style w:type="paragraph" w:default="1" w:styleId="Normal">
    <w:name w:val="Normal"/>
    <w:qFormat/>
    <w:pPr>
      <w:spacing w:line="240" w:lineRule="exact"/>
    </w:pPr>
    <w:rPr>
      <w:rFonts w:eastAsia="Times New Roman" w:cs="Times New Roman"/>
    </w:rPr>
  </w:style>
  <w:style w:type="paragraph" w:styleId="Heading1">
    <w:name w:val="heading 1"/>
    <w:basedOn w:val="Normal"/>
    <w:next w:val="BodyTextDouble"/>
    <w:link w:val="Heading1Char"/>
    <w:qFormat/>
    <w:pPr>
      <w:keepNext/>
      <w:keepLines/>
      <w:numPr>
        <w:numId w:val="11"/>
      </w:numPr>
      <w:spacing w:after="240"/>
      <w:ind w:right="720"/>
      <w:outlineLvl w:val="0"/>
    </w:pPr>
    <w:rPr>
      <w:b/>
      <w:bCs/>
      <w:color w:val="000000"/>
    </w:rPr>
  </w:style>
  <w:style w:type="paragraph" w:styleId="Heading2">
    <w:name w:val="heading 2"/>
    <w:basedOn w:val="Normal"/>
    <w:next w:val="BodyTextDouble"/>
    <w:link w:val="Heading2Char"/>
    <w:qFormat/>
    <w:pPr>
      <w:keepNext/>
      <w:keepLines/>
      <w:numPr>
        <w:ilvl w:val="1"/>
        <w:numId w:val="11"/>
      </w:numPr>
      <w:spacing w:after="240"/>
      <w:ind w:right="720"/>
      <w:outlineLvl w:val="1"/>
    </w:pPr>
    <w:rPr>
      <w:b/>
      <w:bCs/>
      <w:iCs/>
      <w:color w:val="000000"/>
    </w:rPr>
  </w:style>
  <w:style w:type="paragraph" w:styleId="Heading3">
    <w:name w:val="heading 3"/>
    <w:basedOn w:val="Normal"/>
    <w:next w:val="BodyTextDouble"/>
    <w:link w:val="Heading3Char"/>
    <w:qFormat/>
    <w:pPr>
      <w:keepNext/>
      <w:keepLines/>
      <w:numPr>
        <w:ilvl w:val="2"/>
        <w:numId w:val="11"/>
      </w:numPr>
      <w:spacing w:after="240"/>
      <w:ind w:right="720"/>
      <w:outlineLvl w:val="2"/>
    </w:pPr>
    <w:rPr>
      <w:b/>
      <w:bCs/>
      <w:color w:val="000000"/>
    </w:rPr>
  </w:style>
  <w:style w:type="paragraph" w:styleId="Heading4">
    <w:name w:val="heading 4"/>
    <w:basedOn w:val="Normal"/>
    <w:next w:val="BodyTextDouble"/>
    <w:link w:val="Heading4Char"/>
    <w:qFormat/>
    <w:pPr>
      <w:keepNext/>
      <w:keepLines/>
      <w:numPr>
        <w:ilvl w:val="3"/>
        <w:numId w:val="11"/>
      </w:numPr>
      <w:spacing w:after="240"/>
      <w:ind w:right="720"/>
      <w:outlineLvl w:val="3"/>
    </w:pPr>
    <w:rPr>
      <w:b/>
      <w:bCs/>
      <w:color w:val="000000"/>
    </w:rPr>
  </w:style>
  <w:style w:type="paragraph" w:styleId="Heading5">
    <w:name w:val="heading 5"/>
    <w:basedOn w:val="Normal"/>
    <w:link w:val="Heading5Char"/>
    <w:qFormat/>
    <w:pPr>
      <w:numPr>
        <w:ilvl w:val="4"/>
        <w:numId w:val="11"/>
      </w:numPr>
      <w:jc w:val="both"/>
      <w:outlineLvl w:val="4"/>
    </w:pPr>
    <w:rPr>
      <w:bCs/>
      <w:iCs/>
      <w:color w:val="000000"/>
    </w:rPr>
  </w:style>
  <w:style w:type="paragraph" w:styleId="Heading6">
    <w:name w:val="heading 6"/>
    <w:basedOn w:val="Normal"/>
    <w:next w:val="BodyTextDouble"/>
    <w:link w:val="Heading6Char"/>
    <w:qFormat/>
    <w:pPr>
      <w:numPr>
        <w:ilvl w:val="5"/>
        <w:numId w:val="11"/>
      </w:numPr>
      <w:jc w:val="both"/>
      <w:outlineLvl w:val="5"/>
    </w:pPr>
    <w:rPr>
      <w:bCs/>
      <w:color w:val="000000"/>
    </w:rPr>
  </w:style>
  <w:style w:type="paragraph" w:styleId="Heading7">
    <w:name w:val="heading 7"/>
    <w:basedOn w:val="Normal"/>
    <w:next w:val="BodyTextDouble"/>
    <w:link w:val="Heading7Char"/>
    <w:qFormat/>
    <w:pPr>
      <w:numPr>
        <w:ilvl w:val="6"/>
        <w:numId w:val="11"/>
      </w:numPr>
      <w:spacing w:line="480" w:lineRule="exact"/>
      <w:jc w:val="both"/>
      <w:outlineLvl w:val="6"/>
    </w:pPr>
    <w:rPr>
      <w:color w:val="000000"/>
    </w:rPr>
  </w:style>
  <w:style w:type="paragraph" w:styleId="Heading8">
    <w:name w:val="heading 8"/>
    <w:basedOn w:val="Normal"/>
    <w:next w:val="BodyTextDouble"/>
    <w:link w:val="Heading8Char"/>
    <w:qFormat/>
    <w:pPr>
      <w:numPr>
        <w:ilvl w:val="7"/>
        <w:numId w:val="11"/>
      </w:numPr>
      <w:spacing w:line="480" w:lineRule="exact"/>
      <w:jc w:val="both"/>
      <w:outlineLvl w:val="7"/>
    </w:pPr>
    <w:rPr>
      <w:iCs/>
      <w:color w:val="000000"/>
    </w:rPr>
  </w:style>
  <w:style w:type="paragraph" w:styleId="Heading9">
    <w:name w:val="heading 9"/>
    <w:basedOn w:val="Normal"/>
    <w:next w:val="BodyTextDouble"/>
    <w:link w:val="Heading9Char"/>
    <w:qFormat/>
    <w:pPr>
      <w:numPr>
        <w:ilvl w:val="8"/>
        <w:numId w:val="11"/>
      </w:numPr>
      <w:spacing w:after="240" w:line="480" w:lineRule="exact"/>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Signature"/>
    <w:link w:val="ClosingChar"/>
    <w:pPr>
      <w:keepNext/>
      <w:spacing w:after="720"/>
      <w:ind w:left="4320"/>
      <w:contextualSpacing/>
    </w:pPr>
  </w:style>
  <w:style w:type="paragraph" w:styleId="ListParagraph">
    <w:name w:val="List Paragraph"/>
    <w:basedOn w:val="Normal"/>
    <w:uiPriority w:val="34"/>
    <w:pPr>
      <w:spacing w:after="240"/>
      <w:ind w:left="720"/>
    </w:pPr>
  </w:style>
  <w:style w:type="paragraph" w:styleId="Title">
    <w:name w:val="Title"/>
    <w:basedOn w:val="Normal"/>
    <w:next w:val="BodyTextDouble"/>
    <w:link w:val="TitleChar"/>
    <w:qFormat/>
    <w:pPr>
      <w:keepNext/>
      <w:spacing w:after="240"/>
      <w:jc w:val="center"/>
      <w:outlineLvl w:val="0"/>
    </w:pPr>
    <w:rPr>
      <w:rFonts w:cs="Arial"/>
      <w:b/>
      <w:bCs/>
      <w:caps/>
    </w:rPr>
  </w:style>
  <w:style w:type="character" w:customStyle="1" w:styleId="TitleChar">
    <w:name w:val="Title Char"/>
    <w:basedOn w:val="DefaultParagraphFont"/>
    <w:link w:val="Title"/>
    <w:rPr>
      <w:rFonts w:eastAsia="Times New Roman" w:cs="Arial"/>
      <w:b/>
      <w:bCs/>
      <w:caps/>
    </w:rPr>
  </w:style>
  <w:style w:type="paragraph" w:styleId="BodyText">
    <w:name w:val="Body Text"/>
    <w:basedOn w:val="Normal"/>
    <w:link w:val="BodyTextChar"/>
    <w:uiPriority w:val="99"/>
    <w:unhideWhenUsed/>
    <w:pPr>
      <w:spacing w:after="240"/>
    </w:pPr>
  </w:style>
  <w:style w:type="character" w:customStyle="1" w:styleId="BodyTextChar">
    <w:name w:val="Body Text Char"/>
    <w:basedOn w:val="DefaultParagraphFont"/>
    <w:link w:val="BodyText"/>
    <w:uiPriority w:val="99"/>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BodyTextDouble1">
    <w:name w:val="Body Text Double 1"/>
    <w:basedOn w:val="BodyTextDouble"/>
    <w:pPr>
      <w:ind w:firstLine="1440"/>
    </w:pPr>
  </w:style>
  <w:style w:type="paragraph" w:customStyle="1" w:styleId="BodyTextDouble2">
    <w:name w:val="Body Text Double 2"/>
    <w:basedOn w:val="BodyTextDouble"/>
    <w:pPr>
      <w:ind w:firstLine="2160"/>
    </w:pPr>
  </w:style>
  <w:style w:type="paragraph" w:customStyle="1" w:styleId="BodyTextDouble3">
    <w:name w:val="Body Text Double 3"/>
    <w:basedOn w:val="BodyTextDouble"/>
    <w:pPr>
      <w:ind w:firstLine="2880"/>
    </w:pPr>
  </w:style>
  <w:style w:type="paragraph" w:customStyle="1" w:styleId="BodyTextDouble">
    <w:name w:val="Body Text Double"/>
    <w:aliases w:val="btd,Body Text Double Char Char Char,btd + First line:  0&quot;,Body Text Doublte"/>
    <w:basedOn w:val="Normal"/>
    <w:link w:val="BodyTextDoubleChar"/>
    <w:pPr>
      <w:spacing w:line="480" w:lineRule="exact"/>
      <w:ind w:firstLine="720"/>
      <w:jc w:val="both"/>
    </w:pPr>
  </w:style>
  <w:style w:type="paragraph" w:customStyle="1" w:styleId="BodyTextSingle">
    <w:name w:val="Body Text Single"/>
    <w:aliases w:val="bts"/>
    <w:basedOn w:val="Normal"/>
    <w:pPr>
      <w:spacing w:after="240"/>
      <w:ind w:firstLine="720"/>
      <w:jc w:val="both"/>
    </w:pPr>
  </w:style>
  <w:style w:type="paragraph" w:customStyle="1" w:styleId="ConfidentialityPhrase">
    <w:name w:val="ConfidentialityPhrase"/>
    <w:basedOn w:val="Normal"/>
    <w:pPr>
      <w:spacing w:before="240" w:after="600"/>
      <w:contextualSpacing/>
      <w:jc w:val="center"/>
    </w:pPr>
    <w:rPr>
      <w:b/>
      <w:caps/>
    </w:rPr>
  </w:style>
  <w:style w:type="paragraph" w:customStyle="1" w:styleId="DeliveryMethod">
    <w:name w:val="DeliveryMethod"/>
    <w:basedOn w:val="Normal"/>
    <w:pPr>
      <w:spacing w:after="360"/>
      <w:contextualSpacing/>
      <w:jc w:val="right"/>
    </w:pPr>
    <w:rPr>
      <w:caps/>
      <w:u w:val="single"/>
    </w:rPr>
  </w:style>
  <w:style w:type="paragraph" w:customStyle="1" w:styleId="Discovery">
    <w:name w:val="Discovery"/>
    <w:aliases w:val="d"/>
    <w:basedOn w:val="Normal"/>
    <w:next w:val="BodyTextDouble"/>
    <w:pPr>
      <w:keepNext/>
      <w:keepLines/>
      <w:spacing w:line="480" w:lineRule="exact"/>
    </w:pPr>
    <w:rPr>
      <w:caps/>
      <w:u w:val="single"/>
    </w:rPr>
  </w:style>
  <w:style w:type="paragraph" w:customStyle="1" w:styleId="DocID">
    <w:name w:val="DocID"/>
    <w:basedOn w:val="Normal"/>
    <w:next w:val="Normal"/>
    <w:rPr>
      <w:sz w:val="16"/>
    </w:rPr>
  </w:style>
  <w:style w:type="paragraph" w:customStyle="1" w:styleId="DoubleSpacing">
    <w:name w:val="Double Spacing"/>
    <w:aliases w:val="ds"/>
    <w:basedOn w:val="Normal"/>
    <w:next w:val="BodyTextDouble"/>
    <w:pPr>
      <w:spacing w:line="480" w:lineRule="exact"/>
      <w:jc w:val="both"/>
    </w:pPr>
  </w:style>
  <w:style w:type="paragraph" w:customStyle="1" w:styleId="Exhibit">
    <w:name w:val="Exhibit"/>
    <w:basedOn w:val="Normal"/>
    <w:pPr>
      <w:spacing w:after="240"/>
      <w:ind w:left="2160" w:hanging="1440"/>
      <w:jc w:val="both"/>
    </w:pPr>
  </w:style>
  <w:style w:type="paragraph" w:customStyle="1" w:styleId="Para-List1">
    <w:name w:val="Para-List 1"/>
    <w:aliases w:val="p1"/>
    <w:basedOn w:val="Normal"/>
    <w:pPr>
      <w:numPr>
        <w:numId w:val="39"/>
      </w:numPr>
      <w:spacing w:line="480" w:lineRule="exact"/>
      <w:jc w:val="both"/>
    </w:pPr>
  </w:style>
  <w:style w:type="paragraph" w:customStyle="1" w:styleId="Para-List2">
    <w:name w:val="Para-List 2"/>
    <w:aliases w:val="p2"/>
    <w:basedOn w:val="Para-List1"/>
    <w:pPr>
      <w:numPr>
        <w:ilvl w:val="1"/>
      </w:numPr>
    </w:pPr>
  </w:style>
  <w:style w:type="paragraph" w:customStyle="1" w:styleId="Para-List3">
    <w:name w:val="Para-List 3"/>
    <w:aliases w:val="p3"/>
    <w:basedOn w:val="Para-List2"/>
    <w:pPr>
      <w:numPr>
        <w:ilvl w:val="2"/>
      </w:numPr>
    </w:pPr>
  </w:style>
  <w:style w:type="paragraph" w:customStyle="1" w:styleId="Para-List4">
    <w:name w:val="Para-List 4"/>
    <w:aliases w:val="p4"/>
    <w:basedOn w:val="Para-List3"/>
    <w:pPr>
      <w:numPr>
        <w:ilvl w:val="3"/>
      </w:numPr>
    </w:pPr>
  </w:style>
  <w:style w:type="paragraph" w:customStyle="1" w:styleId="QuoteBulletD1">
    <w:name w:val="QuoteBulletD1"/>
    <w:aliases w:val="qbd1"/>
    <w:basedOn w:val="Normal"/>
    <w:pPr>
      <w:numPr>
        <w:ilvl w:val="2"/>
        <w:numId w:val="10"/>
      </w:numPr>
      <w:spacing w:line="480" w:lineRule="auto"/>
      <w:ind w:right="720"/>
      <w:jc w:val="both"/>
    </w:pPr>
  </w:style>
  <w:style w:type="paragraph" w:customStyle="1" w:styleId="QuoteBulletD2">
    <w:name w:val="QuoteBulletD2"/>
    <w:aliases w:val="qbd2"/>
    <w:basedOn w:val="Normal"/>
    <w:pPr>
      <w:numPr>
        <w:ilvl w:val="3"/>
        <w:numId w:val="10"/>
      </w:numPr>
      <w:spacing w:line="480" w:lineRule="auto"/>
      <w:ind w:right="720"/>
      <w:jc w:val="both"/>
    </w:pPr>
  </w:style>
  <w:style w:type="paragraph" w:customStyle="1" w:styleId="QuoteBulletS1">
    <w:name w:val="QuoteBulletS1"/>
    <w:aliases w:val="qbs1"/>
    <w:basedOn w:val="Normal"/>
    <w:pPr>
      <w:numPr>
        <w:numId w:val="10"/>
      </w:numPr>
      <w:spacing w:after="240"/>
      <w:ind w:right="720"/>
      <w:jc w:val="both"/>
    </w:pPr>
  </w:style>
  <w:style w:type="paragraph" w:customStyle="1" w:styleId="QuoteBulletS2">
    <w:name w:val="QuoteBulletS2"/>
    <w:aliases w:val="qbs2"/>
    <w:basedOn w:val="Normal"/>
    <w:pPr>
      <w:numPr>
        <w:ilvl w:val="1"/>
        <w:numId w:val="10"/>
      </w:numPr>
      <w:spacing w:after="240"/>
      <w:ind w:right="720"/>
      <w:jc w:val="both"/>
    </w:pPr>
  </w:style>
  <w:style w:type="paragraph" w:customStyle="1" w:styleId="QuoteCiteDouble">
    <w:name w:val="QuoteCiteDouble"/>
    <w:basedOn w:val="Normal"/>
    <w:next w:val="BodyTextDouble"/>
    <w:pPr>
      <w:spacing w:line="480" w:lineRule="exact"/>
      <w:jc w:val="both"/>
    </w:pPr>
  </w:style>
  <w:style w:type="paragraph" w:customStyle="1" w:styleId="QuoteCiteSingle">
    <w:name w:val="QuoteCiteSingle"/>
    <w:basedOn w:val="Normal"/>
    <w:next w:val="BodyTextSingle"/>
    <w:pPr>
      <w:spacing w:after="240"/>
      <w:jc w:val="both"/>
    </w:pPr>
  </w:style>
  <w:style w:type="paragraph" w:customStyle="1" w:styleId="QuoteDouble1">
    <w:name w:val="QuoteDouble1"/>
    <w:aliases w:val="qd1"/>
    <w:basedOn w:val="QuoteSingle1"/>
    <w:next w:val="QuoteCiteDouble"/>
    <w:pPr>
      <w:spacing w:after="0" w:line="480" w:lineRule="exact"/>
    </w:pPr>
  </w:style>
  <w:style w:type="paragraph" w:customStyle="1" w:styleId="QuoteDouble2">
    <w:name w:val="QuoteDouble2"/>
    <w:aliases w:val="qd2"/>
    <w:basedOn w:val="QuoteDouble1"/>
    <w:next w:val="QuoteCiteDouble"/>
    <w:pPr>
      <w:ind w:firstLine="720"/>
    </w:pPr>
  </w:style>
  <w:style w:type="paragraph" w:customStyle="1" w:styleId="QuoteSingle1">
    <w:name w:val="QuoteSingle1"/>
    <w:aliases w:val="qs1"/>
    <w:basedOn w:val="Normal"/>
    <w:next w:val="QuoteCiteDouble"/>
    <w:pPr>
      <w:spacing w:after="240"/>
      <w:ind w:left="720" w:right="720"/>
      <w:jc w:val="both"/>
    </w:pPr>
  </w:style>
  <w:style w:type="paragraph" w:customStyle="1" w:styleId="QuoteSingle2">
    <w:name w:val="QuoteSingle2"/>
    <w:aliases w:val="qs2"/>
    <w:basedOn w:val="QuoteSingle1"/>
    <w:next w:val="QuoteCiteDouble"/>
    <w:pPr>
      <w:ind w:firstLine="720"/>
    </w:pPr>
  </w:style>
  <w:style w:type="paragraph" w:customStyle="1" w:styleId="TOAPage">
    <w:name w:val="TOA Page"/>
    <w:basedOn w:val="Normal"/>
    <w:next w:val="Normal"/>
    <w:pPr>
      <w:keepNext/>
      <w:jc w:val="right"/>
    </w:pPr>
    <w:rPr>
      <w:b/>
    </w:rPr>
  </w:style>
  <w:style w:type="paragraph" w:customStyle="1" w:styleId="TOATitle">
    <w:name w:val="TOA Title"/>
    <w:basedOn w:val="Normal"/>
    <w:next w:val="TOAPage"/>
    <w:pPr>
      <w:spacing w:after="240"/>
      <w:jc w:val="center"/>
    </w:pPr>
    <w:rPr>
      <w:b/>
      <w:caps/>
    </w:rPr>
  </w:style>
  <w:style w:type="paragraph" w:customStyle="1" w:styleId="TOCPage">
    <w:name w:val="TOC Page"/>
    <w:basedOn w:val="Normal"/>
    <w:next w:val="Normal"/>
    <w:pPr>
      <w:keepNext/>
      <w:jc w:val="right"/>
    </w:pPr>
    <w:rPr>
      <w:b/>
    </w:rPr>
  </w:style>
  <w:style w:type="paragraph" w:customStyle="1" w:styleId="TOCTitle">
    <w:name w:val="TOC Title"/>
    <w:basedOn w:val="Normal"/>
    <w:next w:val="TOCPage"/>
    <w:pPr>
      <w:keepNext/>
      <w:spacing w:after="240"/>
      <w:jc w:val="center"/>
    </w:pPr>
    <w:rPr>
      <w:b/>
      <w:cap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rPr>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rPr>
      <w:rFonts w:eastAsia="Times New Roman" w:cs="Times New Roman"/>
    </w:rPr>
  </w:style>
  <w:style w:type="character" w:styleId="PageNumber">
    <w:name w:val="page number"/>
    <w:basedOn w:val="DefaultParagraphFont"/>
  </w:style>
  <w:style w:type="character" w:customStyle="1" w:styleId="Heading1Char">
    <w:name w:val="Heading 1 Char"/>
    <w:basedOn w:val="DefaultParagraphFont"/>
    <w:link w:val="Heading1"/>
    <w:rPr>
      <w:rFonts w:eastAsia="Times New Roman" w:cs="Times New Roman"/>
      <w:b/>
      <w:bCs/>
      <w:color w:val="000000"/>
    </w:rPr>
  </w:style>
  <w:style w:type="character" w:customStyle="1" w:styleId="Heading2Char">
    <w:name w:val="Heading 2 Char"/>
    <w:basedOn w:val="DefaultParagraphFont"/>
    <w:link w:val="Heading2"/>
    <w:rPr>
      <w:rFonts w:eastAsia="Times New Roman" w:cs="Times New Roman"/>
      <w:b/>
      <w:bCs/>
      <w:iCs/>
      <w:color w:val="000000"/>
    </w:rPr>
  </w:style>
  <w:style w:type="character" w:customStyle="1" w:styleId="Heading3Char">
    <w:name w:val="Heading 3 Char"/>
    <w:basedOn w:val="DefaultParagraphFont"/>
    <w:link w:val="Heading3"/>
    <w:rPr>
      <w:rFonts w:eastAsia="Times New Roman" w:cs="Times New Roman"/>
      <w:b/>
      <w:bCs/>
      <w:color w:val="000000"/>
    </w:rPr>
  </w:style>
  <w:style w:type="character" w:customStyle="1" w:styleId="Heading4Char">
    <w:name w:val="Heading 4 Char"/>
    <w:basedOn w:val="DefaultParagraphFont"/>
    <w:link w:val="Heading4"/>
    <w:rPr>
      <w:rFonts w:eastAsia="Times New Roman" w:cs="Times New Roman"/>
      <w:b/>
      <w:bCs/>
      <w:color w:val="000000"/>
    </w:rPr>
  </w:style>
  <w:style w:type="character" w:customStyle="1" w:styleId="Heading5Char">
    <w:name w:val="Heading 5 Char"/>
    <w:basedOn w:val="DefaultParagraphFont"/>
    <w:link w:val="Heading5"/>
    <w:rPr>
      <w:rFonts w:eastAsia="Times New Roman" w:cs="Times New Roman"/>
      <w:bCs/>
      <w:iCs/>
      <w:color w:val="000000"/>
    </w:rPr>
  </w:style>
  <w:style w:type="character" w:customStyle="1" w:styleId="Heading6Char">
    <w:name w:val="Heading 6 Char"/>
    <w:basedOn w:val="DefaultParagraphFont"/>
    <w:link w:val="Heading6"/>
    <w:rPr>
      <w:rFonts w:eastAsia="Times New Roman" w:cs="Times New Roman"/>
      <w:bCs/>
      <w:color w:val="000000"/>
    </w:rPr>
  </w:style>
  <w:style w:type="character" w:customStyle="1" w:styleId="Heading7Char">
    <w:name w:val="Heading 7 Char"/>
    <w:basedOn w:val="DefaultParagraphFont"/>
    <w:link w:val="Heading7"/>
    <w:rPr>
      <w:rFonts w:eastAsia="Times New Roman" w:cs="Times New Roman"/>
      <w:color w:val="000000"/>
    </w:rPr>
  </w:style>
  <w:style w:type="character" w:customStyle="1" w:styleId="Heading8Char">
    <w:name w:val="Heading 8 Char"/>
    <w:basedOn w:val="DefaultParagraphFont"/>
    <w:link w:val="Heading8"/>
    <w:rPr>
      <w:rFonts w:eastAsia="Times New Roman" w:cs="Times New Roman"/>
      <w:iCs/>
      <w:color w:val="000000"/>
    </w:rPr>
  </w:style>
  <w:style w:type="character" w:customStyle="1" w:styleId="Heading9Char">
    <w:name w:val="Heading 9 Char"/>
    <w:basedOn w:val="DefaultParagraphFont"/>
    <w:link w:val="Heading9"/>
    <w:rPr>
      <w:rFonts w:eastAsia="Times New Roman" w:cs="Times New Roman"/>
      <w:color w:val="000000"/>
      <w:szCs w:val="22"/>
    </w:rPr>
  </w:style>
  <w:style w:type="paragraph" w:customStyle="1" w:styleId="BodyText0">
    <w:name w:val="BodyText"/>
    <w:aliases w:val="bt"/>
    <w:basedOn w:val="Normal"/>
    <w:qFormat/>
    <w:pPr>
      <w:spacing w:after="240"/>
      <w:jc w:val="both"/>
    </w:pPr>
  </w:style>
  <w:style w:type="character" w:customStyle="1" w:styleId="ClosingChar">
    <w:name w:val="Closing Char"/>
    <w:basedOn w:val="DefaultParagraphFont"/>
    <w:link w:val="Closing"/>
    <w:rPr>
      <w:rFonts w:eastAsia="Times New Roman" w:cs="Times New Roman"/>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eastAsia="Times New Roman" w:cs="Times New Roman"/>
    </w:rPr>
  </w:style>
  <w:style w:type="paragraph" w:styleId="Date">
    <w:name w:val="Date"/>
    <w:basedOn w:val="Normal"/>
    <w:next w:val="Normal"/>
    <w:link w:val="DateChar"/>
    <w:pPr>
      <w:spacing w:after="360"/>
      <w:jc w:val="center"/>
    </w:pPr>
  </w:style>
  <w:style w:type="character" w:customStyle="1" w:styleId="DateChar">
    <w:name w:val="Date Char"/>
    <w:basedOn w:val="DefaultParagraphFont"/>
    <w:link w:val="Date"/>
    <w:rPr>
      <w:rFonts w:eastAsia="Times New Roman" w:cs="Times New Roman"/>
    </w:rPr>
  </w:style>
  <w:style w:type="paragraph" w:styleId="List">
    <w:name w:val="List"/>
    <w:basedOn w:val="Normal"/>
    <w:pPr>
      <w:spacing w:after="240"/>
      <w:ind w:left="720" w:hanging="720"/>
      <w:jc w:val="both"/>
    </w:pPr>
  </w:style>
  <w:style w:type="paragraph" w:styleId="List2">
    <w:name w:val="List 2"/>
    <w:basedOn w:val="List"/>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styleId="ListBullet">
    <w:name w:val="List Bullet"/>
    <w:basedOn w:val="Normal"/>
    <w:pPr>
      <w:numPr>
        <w:numId w:val="31"/>
      </w:numPr>
      <w:spacing w:after="240"/>
      <w:jc w:val="both"/>
    </w:pPr>
  </w:style>
  <w:style w:type="paragraph" w:styleId="ListBullet2">
    <w:name w:val="List Bullet 2"/>
    <w:basedOn w:val="ListBullet"/>
    <w:pPr>
      <w:numPr>
        <w:numId w:val="32"/>
      </w:numPr>
    </w:pPr>
  </w:style>
  <w:style w:type="paragraph" w:styleId="ListBullet4">
    <w:name w:val="List Bullet 4"/>
    <w:basedOn w:val="Normal"/>
    <w:pPr>
      <w:numPr>
        <w:numId w:val="34"/>
      </w:numPr>
      <w:spacing w:after="240"/>
      <w:jc w:val="both"/>
    </w:pPr>
  </w:style>
  <w:style w:type="paragraph" w:styleId="ListBullet5">
    <w:name w:val="List Bullet 5"/>
    <w:basedOn w:val="ListBullet4"/>
    <w:pPr>
      <w:numPr>
        <w:numId w:val="35"/>
      </w:numPr>
    </w:pPr>
  </w:style>
  <w:style w:type="paragraph" w:styleId="Salutation">
    <w:name w:val="Salutation"/>
    <w:basedOn w:val="Normal"/>
    <w:next w:val="BodyTextSingle"/>
    <w:link w:val="SalutationChar"/>
    <w:pPr>
      <w:spacing w:after="240"/>
    </w:pPr>
  </w:style>
  <w:style w:type="character" w:customStyle="1" w:styleId="SalutationChar">
    <w:name w:val="Salutation Char"/>
    <w:basedOn w:val="DefaultParagraphFont"/>
    <w:link w:val="Salutation"/>
    <w:rPr>
      <w:rFonts w:eastAsia="Times New Roman" w:cs="Times New Roman"/>
    </w:rPr>
  </w:style>
  <w:style w:type="paragraph" w:customStyle="1" w:styleId="CaptionInformation">
    <w:name w:val="Caption Information"/>
    <w:basedOn w:val="Normal"/>
    <w:pPr>
      <w:spacing w:line="240" w:lineRule="auto"/>
    </w:pPr>
  </w:style>
  <w:style w:type="paragraph" w:customStyle="1" w:styleId="CaseNo">
    <w:name w:val="CaseNo"/>
    <w:basedOn w:val="Normal"/>
    <w:pPr>
      <w:spacing w:after="240" w:line="240" w:lineRule="auto"/>
    </w:pPr>
  </w:style>
  <w:style w:type="paragraph" w:customStyle="1" w:styleId="Court">
    <w:name w:val="Court"/>
    <w:basedOn w:val="Normal"/>
    <w:pPr>
      <w:keepNext/>
      <w:spacing w:after="240" w:line="240" w:lineRule="auto"/>
      <w:jc w:val="center"/>
    </w:pPr>
    <w:rPr>
      <w:caps/>
    </w:rPr>
  </w:style>
  <w:style w:type="paragraph" w:customStyle="1" w:styleId="FirmInformation">
    <w:name w:val="Firm Information"/>
    <w:basedOn w:val="Normal"/>
    <w:pPr>
      <w:tabs>
        <w:tab w:val="left" w:pos="187"/>
      </w:tabs>
      <w:spacing w:line="240" w:lineRule="auto"/>
    </w:pPr>
  </w:style>
  <w:style w:type="paragraph" w:customStyle="1" w:styleId="PleadingSignature">
    <w:name w:val="Pleading Signature"/>
    <w:basedOn w:val="Normal"/>
    <w:pPr>
      <w:tabs>
        <w:tab w:val="left" w:pos="187"/>
      </w:tabs>
      <w:spacing w:line="240" w:lineRule="auto"/>
    </w:pPr>
  </w:style>
  <w:style w:type="paragraph" w:customStyle="1" w:styleId="PleadingTitle">
    <w:name w:val="Pleading Title"/>
    <w:basedOn w:val="Normal"/>
    <w:next w:val="CaptionInformation"/>
    <w:pPr>
      <w:spacing w:after="240" w:line="240" w:lineRule="auto"/>
    </w:pPr>
    <w:rPr>
      <w:caps/>
    </w:r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Pr>
      <w:vertAlign w:val="superscript"/>
    </w:rPr>
  </w:style>
  <w:style w:type="paragraph" w:styleId="EndnoteText">
    <w:name w:val="endnote text"/>
    <w:basedOn w:val="Normal"/>
    <w:link w:val="EndnoteTextChar"/>
    <w:pPr>
      <w:spacing w:after="240"/>
      <w:jc w:val="both"/>
    </w:pPr>
  </w:style>
  <w:style w:type="character" w:customStyle="1" w:styleId="EndnoteTextChar">
    <w:name w:val="Endnote Text Char"/>
    <w:basedOn w:val="DefaultParagraphFont"/>
    <w:link w:val="EndnoteText"/>
    <w:rPr>
      <w:rFonts w:eastAsia="Times New Roman" w:cs="Times New Roman"/>
    </w:r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sz w:val="20"/>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jc w:val="both"/>
    </w:pPr>
  </w:style>
  <w:style w:type="character" w:customStyle="1" w:styleId="FootnoteTextChar">
    <w:name w:val="Footnote Text Char"/>
    <w:basedOn w:val="DefaultParagraphFont"/>
    <w:link w:val="FootnoteText"/>
    <w:rPr>
      <w:rFonts w:eastAsia="Times New Roman" w:cs="Times New Roman"/>
    </w:rPr>
  </w:style>
  <w:style w:type="paragraph" w:styleId="Subtitle">
    <w:name w:val="Subtitle"/>
    <w:basedOn w:val="Normal"/>
    <w:next w:val="BodyTextDouble"/>
    <w:link w:val="SubtitleChar"/>
    <w:qFormat/>
    <w:pPr>
      <w:keepNext/>
      <w:spacing w:after="240"/>
      <w:outlineLvl w:val="1"/>
    </w:pPr>
    <w:rPr>
      <w:rFonts w:cs="Arial"/>
      <w:b/>
    </w:rPr>
  </w:style>
  <w:style w:type="character" w:customStyle="1" w:styleId="SubtitleChar">
    <w:name w:val="Subtitle Char"/>
    <w:basedOn w:val="DefaultParagraphFont"/>
    <w:link w:val="Subtitle"/>
    <w:rPr>
      <w:rFonts w:eastAsia="Times New Roman" w:cs="Arial"/>
      <w:b/>
    </w:rPr>
  </w:style>
  <w:style w:type="paragraph" w:styleId="TableofAuthorities">
    <w:name w:val="table of authorities"/>
    <w:basedOn w:val="Normal"/>
    <w:pPr>
      <w:tabs>
        <w:tab w:val="right" w:leader="dot" w:pos="9605"/>
      </w:tabs>
      <w:spacing w:after="240"/>
      <w:ind w:left="720" w:right="1080" w:hanging="720"/>
    </w:pPr>
  </w:style>
  <w:style w:type="paragraph" w:styleId="TOAHeading">
    <w:name w:val="toa heading"/>
    <w:basedOn w:val="Normal"/>
    <w:next w:val="Normal"/>
    <w:pPr>
      <w:keepNext/>
      <w:spacing w:after="240"/>
    </w:pPr>
    <w:rPr>
      <w:rFonts w:cs="Arial"/>
      <w:b/>
      <w:bCs/>
      <w:caps/>
    </w:rPr>
  </w:style>
  <w:style w:type="paragraph" w:styleId="TOC1">
    <w:name w:val="toc 1"/>
    <w:basedOn w:val="Normal"/>
    <w:autoRedefine/>
    <w:pPr>
      <w:tabs>
        <w:tab w:val="right" w:leader="dot" w:pos="9360"/>
      </w:tabs>
      <w:spacing w:after="240"/>
      <w:ind w:left="720" w:right="720" w:hanging="720"/>
    </w:pPr>
  </w:style>
  <w:style w:type="paragraph" w:styleId="TOC2">
    <w:name w:val="toc 2"/>
    <w:basedOn w:val="TOC1"/>
    <w:next w:val="Normal"/>
    <w:autoRedefine/>
    <w:pPr>
      <w:ind w:left="1440"/>
    </w:pPr>
  </w:style>
  <w:style w:type="paragraph" w:styleId="TOC3">
    <w:name w:val="toc 3"/>
    <w:basedOn w:val="TOC2"/>
    <w:next w:val="Normal"/>
    <w:autoRedefine/>
    <w:pPr>
      <w:ind w:left="2160"/>
    </w:pPr>
  </w:style>
  <w:style w:type="paragraph" w:styleId="TOC4">
    <w:name w:val="toc 4"/>
    <w:basedOn w:val="TOC3"/>
    <w:next w:val="Normal"/>
    <w:autoRedefine/>
    <w:pPr>
      <w:ind w:left="2880"/>
    </w:pPr>
  </w:style>
  <w:style w:type="paragraph" w:styleId="TOC5">
    <w:name w:val="toc 5"/>
    <w:basedOn w:val="TOC4"/>
    <w:next w:val="Normal"/>
    <w:autoRedefine/>
    <w:pPr>
      <w:ind w:left="3600"/>
    </w:pPr>
  </w:style>
  <w:style w:type="paragraph" w:styleId="TOC6">
    <w:name w:val="toc 6"/>
    <w:basedOn w:val="TOC5"/>
    <w:next w:val="Normal"/>
    <w:autoRedefine/>
    <w:pPr>
      <w:ind w:left="4320"/>
    </w:pPr>
  </w:style>
  <w:style w:type="paragraph" w:styleId="TOC7">
    <w:name w:val="toc 7"/>
    <w:basedOn w:val="TOC6"/>
    <w:next w:val="Normal"/>
    <w:autoRedefine/>
    <w:pPr>
      <w:ind w:left="5040"/>
    </w:pPr>
  </w:style>
  <w:style w:type="paragraph" w:styleId="TOC8">
    <w:name w:val="toc 8"/>
    <w:basedOn w:val="TOC7"/>
    <w:next w:val="Normal"/>
    <w:autoRedefine/>
    <w:pPr>
      <w:ind w:left="5760"/>
    </w:pPr>
  </w:style>
  <w:style w:type="paragraph" w:styleId="TOC9">
    <w:name w:val="toc 9"/>
    <w:basedOn w:val="TOC8"/>
    <w:next w:val="Normal"/>
    <w:autoRedefine/>
    <w:pPr>
      <w:ind w:left="6480"/>
    </w:pPr>
  </w:style>
  <w:style w:type="character" w:styleId="CommentReference">
    <w:name w:val="annotation reference"/>
    <w:basedOn w:val="DefaultParagraphFont"/>
    <w:uiPriority w:val="99"/>
    <w:unhideWhenUsed/>
    <w:rsid w:val="008C2A4C"/>
    <w:rPr>
      <w:sz w:val="16"/>
      <w:szCs w:val="16"/>
    </w:rPr>
  </w:style>
  <w:style w:type="paragraph" w:styleId="CommentText">
    <w:name w:val="annotation text"/>
    <w:basedOn w:val="Normal"/>
    <w:link w:val="CommentTextChar"/>
    <w:uiPriority w:val="99"/>
    <w:semiHidden/>
    <w:unhideWhenUsed/>
    <w:rsid w:val="008C2A4C"/>
    <w:pPr>
      <w:spacing w:line="240" w:lineRule="auto"/>
    </w:pPr>
    <w:rPr>
      <w:sz w:val="20"/>
      <w:szCs w:val="20"/>
    </w:rPr>
  </w:style>
  <w:style w:type="character" w:customStyle="1" w:styleId="CommentTextChar">
    <w:name w:val="Comment Text Char"/>
    <w:basedOn w:val="DefaultParagraphFont"/>
    <w:link w:val="CommentText"/>
    <w:uiPriority w:val="99"/>
    <w:semiHidden/>
    <w:rsid w:val="008C2A4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A4C"/>
    <w:rPr>
      <w:b/>
      <w:bCs/>
    </w:rPr>
  </w:style>
  <w:style w:type="character" w:customStyle="1" w:styleId="CommentSubjectChar">
    <w:name w:val="Comment Subject Char"/>
    <w:basedOn w:val="CommentTextChar"/>
    <w:link w:val="CommentSubject"/>
    <w:uiPriority w:val="99"/>
    <w:semiHidden/>
    <w:rsid w:val="008C2A4C"/>
    <w:rPr>
      <w:rFonts w:eastAsia="Times New Roman" w:cs="Times New Roman"/>
      <w:b/>
      <w:bCs/>
      <w:sz w:val="20"/>
      <w:szCs w:val="20"/>
    </w:rPr>
  </w:style>
  <w:style w:type="paragraph" w:customStyle="1" w:styleId="SignatureBlock">
    <w:name w:val="Signature Block"/>
    <w:basedOn w:val="Normal"/>
    <w:qFormat/>
    <w:rsid w:val="002C1915"/>
    <w:pPr>
      <w:spacing w:line="240" w:lineRule="auto"/>
    </w:pPr>
    <w:rPr>
      <w:rFonts w:eastAsiaTheme="minorHAnsi" w:cstheme="minorBidi"/>
      <w:szCs w:val="28"/>
    </w:rPr>
  </w:style>
  <w:style w:type="character" w:styleId="Hyperlink">
    <w:name w:val="Hyperlink"/>
    <w:basedOn w:val="DefaultParagraphFont"/>
    <w:uiPriority w:val="99"/>
    <w:unhideWhenUsed/>
    <w:rsid w:val="00B2472F"/>
    <w:rPr>
      <w:color w:val="0000FF" w:themeColor="hyperlink"/>
      <w:u w:val="single"/>
    </w:rPr>
  </w:style>
  <w:style w:type="character" w:customStyle="1" w:styleId="BodyTextDoubleChar">
    <w:name w:val="Body Text Double Char"/>
    <w:aliases w:val="btd Char,Body Text Doublte Char"/>
    <w:link w:val="BodyTextDouble"/>
    <w:rsid w:val="0013219C"/>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qFormat="1"/>
    <w:lsdException w:name="List 2" w:uiPriority="0"/>
    <w:lsdException w:name="List 3" w:uiPriority="0"/>
    <w:lsdException w:name="List 4" w:uiPriority="0"/>
    <w:lsdException w:name="List 5" w:uiPriority="0"/>
    <w:lsdException w:name="List Bullet 2" w:uiPriority="0" w:qFormat="1"/>
    <w:lsdException w:name="List Bullet 3" w:uiPriority="0"/>
    <w:lsdException w:name="List Bullet 4" w:uiPriority="0"/>
    <w:lsdException w:name="List Bullet 5" w:uiPriority="0"/>
    <w:lsdException w:name="Title" w:semiHidden="0" w:uiPriority="0" w:unhideWhenUsed="0" w:qFormat="1"/>
    <w:lsdException w:name="Closing" w:uiPriority="0"/>
    <w:lsdException w:name="Signature" w:uiPriority="0"/>
    <w:lsdException w:name="Default Paragraph Font" w:uiPriority="0"/>
    <w:lsdException w:name="Subtitle" w:semiHidden="0" w:uiPriority="0" w:unhideWhenUsed="0" w:qFormat="1"/>
    <w:lsdException w:name="Salutation" w:uiPriority="0"/>
    <w:lsdException w:name="Date" w:uiPriority="0"/>
    <w:lsdException w:name="Strong" w:semiHidden="0" w:uiPriority="59" w:unhideWhenUsed="0"/>
    <w:lsdException w:name="Emphasis" w:semiHidden="0" w:uiPriority="59" w:unhideWhenUsed="0"/>
    <w:lsdException w:name="No List" w:uiPriority="0"/>
    <w:lsdException w:name="Balloon Text" w:uiPriority="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5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59" w:unhideWhenUsed="0"/>
    <w:lsdException w:name="Intense Emphasis" w:semiHidden="0" w:uiPriority="59" w:unhideWhenUsed="0"/>
    <w:lsdException w:name="Subtle Reference" w:semiHidden="0" w:uiPriority="59" w:unhideWhenUsed="0"/>
    <w:lsdException w:name="Intense Reference" w:semiHidden="0" w:uiPriority="59" w:unhideWhenUsed="0"/>
    <w:lsdException w:name="Book Title" w:semiHidden="0" w:uiPriority="59" w:unhideWhenUsed="0"/>
    <w:lsdException w:name="Bibliography" w:uiPriority="37"/>
    <w:lsdException w:name="TOC Heading" w:uiPriority="39" w:qFormat="1"/>
  </w:latentStyles>
  <w:style w:type="paragraph" w:default="1" w:styleId="Normal">
    <w:name w:val="Normal"/>
    <w:qFormat/>
    <w:pPr>
      <w:spacing w:line="240" w:lineRule="exact"/>
    </w:pPr>
    <w:rPr>
      <w:rFonts w:eastAsia="Times New Roman" w:cs="Times New Roman"/>
    </w:rPr>
  </w:style>
  <w:style w:type="paragraph" w:styleId="Heading1">
    <w:name w:val="heading 1"/>
    <w:basedOn w:val="Normal"/>
    <w:next w:val="BodyTextDouble"/>
    <w:link w:val="Heading1Char"/>
    <w:qFormat/>
    <w:pPr>
      <w:keepNext/>
      <w:keepLines/>
      <w:numPr>
        <w:numId w:val="11"/>
      </w:numPr>
      <w:spacing w:after="240"/>
      <w:ind w:right="720"/>
      <w:outlineLvl w:val="0"/>
    </w:pPr>
    <w:rPr>
      <w:b/>
      <w:bCs/>
      <w:color w:val="000000"/>
    </w:rPr>
  </w:style>
  <w:style w:type="paragraph" w:styleId="Heading2">
    <w:name w:val="heading 2"/>
    <w:basedOn w:val="Normal"/>
    <w:next w:val="BodyTextDouble"/>
    <w:link w:val="Heading2Char"/>
    <w:qFormat/>
    <w:pPr>
      <w:keepNext/>
      <w:keepLines/>
      <w:numPr>
        <w:ilvl w:val="1"/>
        <w:numId w:val="11"/>
      </w:numPr>
      <w:spacing w:after="240"/>
      <w:ind w:right="720"/>
      <w:outlineLvl w:val="1"/>
    </w:pPr>
    <w:rPr>
      <w:b/>
      <w:bCs/>
      <w:iCs/>
      <w:color w:val="000000"/>
    </w:rPr>
  </w:style>
  <w:style w:type="paragraph" w:styleId="Heading3">
    <w:name w:val="heading 3"/>
    <w:basedOn w:val="Normal"/>
    <w:next w:val="BodyTextDouble"/>
    <w:link w:val="Heading3Char"/>
    <w:qFormat/>
    <w:pPr>
      <w:keepNext/>
      <w:keepLines/>
      <w:numPr>
        <w:ilvl w:val="2"/>
        <w:numId w:val="11"/>
      </w:numPr>
      <w:spacing w:after="240"/>
      <w:ind w:right="720"/>
      <w:outlineLvl w:val="2"/>
    </w:pPr>
    <w:rPr>
      <w:b/>
      <w:bCs/>
      <w:color w:val="000000"/>
    </w:rPr>
  </w:style>
  <w:style w:type="paragraph" w:styleId="Heading4">
    <w:name w:val="heading 4"/>
    <w:basedOn w:val="Normal"/>
    <w:next w:val="BodyTextDouble"/>
    <w:link w:val="Heading4Char"/>
    <w:qFormat/>
    <w:pPr>
      <w:keepNext/>
      <w:keepLines/>
      <w:numPr>
        <w:ilvl w:val="3"/>
        <w:numId w:val="11"/>
      </w:numPr>
      <w:spacing w:after="240"/>
      <w:ind w:right="720"/>
      <w:outlineLvl w:val="3"/>
    </w:pPr>
    <w:rPr>
      <w:b/>
      <w:bCs/>
      <w:color w:val="000000"/>
    </w:rPr>
  </w:style>
  <w:style w:type="paragraph" w:styleId="Heading5">
    <w:name w:val="heading 5"/>
    <w:basedOn w:val="Normal"/>
    <w:link w:val="Heading5Char"/>
    <w:qFormat/>
    <w:pPr>
      <w:numPr>
        <w:ilvl w:val="4"/>
        <w:numId w:val="11"/>
      </w:numPr>
      <w:jc w:val="both"/>
      <w:outlineLvl w:val="4"/>
    </w:pPr>
    <w:rPr>
      <w:bCs/>
      <w:iCs/>
      <w:color w:val="000000"/>
    </w:rPr>
  </w:style>
  <w:style w:type="paragraph" w:styleId="Heading6">
    <w:name w:val="heading 6"/>
    <w:basedOn w:val="Normal"/>
    <w:next w:val="BodyTextDouble"/>
    <w:link w:val="Heading6Char"/>
    <w:qFormat/>
    <w:pPr>
      <w:numPr>
        <w:ilvl w:val="5"/>
        <w:numId w:val="11"/>
      </w:numPr>
      <w:jc w:val="both"/>
      <w:outlineLvl w:val="5"/>
    </w:pPr>
    <w:rPr>
      <w:bCs/>
      <w:color w:val="000000"/>
    </w:rPr>
  </w:style>
  <w:style w:type="paragraph" w:styleId="Heading7">
    <w:name w:val="heading 7"/>
    <w:basedOn w:val="Normal"/>
    <w:next w:val="BodyTextDouble"/>
    <w:link w:val="Heading7Char"/>
    <w:qFormat/>
    <w:pPr>
      <w:numPr>
        <w:ilvl w:val="6"/>
        <w:numId w:val="11"/>
      </w:numPr>
      <w:spacing w:line="480" w:lineRule="exact"/>
      <w:jc w:val="both"/>
      <w:outlineLvl w:val="6"/>
    </w:pPr>
    <w:rPr>
      <w:color w:val="000000"/>
    </w:rPr>
  </w:style>
  <w:style w:type="paragraph" w:styleId="Heading8">
    <w:name w:val="heading 8"/>
    <w:basedOn w:val="Normal"/>
    <w:next w:val="BodyTextDouble"/>
    <w:link w:val="Heading8Char"/>
    <w:qFormat/>
    <w:pPr>
      <w:numPr>
        <w:ilvl w:val="7"/>
        <w:numId w:val="11"/>
      </w:numPr>
      <w:spacing w:line="480" w:lineRule="exact"/>
      <w:jc w:val="both"/>
      <w:outlineLvl w:val="7"/>
    </w:pPr>
    <w:rPr>
      <w:iCs/>
      <w:color w:val="000000"/>
    </w:rPr>
  </w:style>
  <w:style w:type="paragraph" w:styleId="Heading9">
    <w:name w:val="heading 9"/>
    <w:basedOn w:val="Normal"/>
    <w:next w:val="BodyTextDouble"/>
    <w:link w:val="Heading9Char"/>
    <w:qFormat/>
    <w:pPr>
      <w:numPr>
        <w:ilvl w:val="8"/>
        <w:numId w:val="11"/>
      </w:numPr>
      <w:spacing w:after="240" w:line="480" w:lineRule="exact"/>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Signature"/>
    <w:link w:val="ClosingChar"/>
    <w:pPr>
      <w:keepNext/>
      <w:spacing w:after="720"/>
      <w:ind w:left="4320"/>
      <w:contextualSpacing/>
    </w:pPr>
  </w:style>
  <w:style w:type="paragraph" w:styleId="ListParagraph">
    <w:name w:val="List Paragraph"/>
    <w:basedOn w:val="Normal"/>
    <w:uiPriority w:val="34"/>
    <w:pPr>
      <w:spacing w:after="240"/>
      <w:ind w:left="720"/>
    </w:pPr>
  </w:style>
  <w:style w:type="paragraph" w:styleId="Title">
    <w:name w:val="Title"/>
    <w:basedOn w:val="Normal"/>
    <w:next w:val="BodyTextDouble"/>
    <w:link w:val="TitleChar"/>
    <w:qFormat/>
    <w:pPr>
      <w:keepNext/>
      <w:spacing w:after="240"/>
      <w:jc w:val="center"/>
      <w:outlineLvl w:val="0"/>
    </w:pPr>
    <w:rPr>
      <w:rFonts w:cs="Arial"/>
      <w:b/>
      <w:bCs/>
      <w:caps/>
    </w:rPr>
  </w:style>
  <w:style w:type="character" w:customStyle="1" w:styleId="TitleChar">
    <w:name w:val="Title Char"/>
    <w:basedOn w:val="DefaultParagraphFont"/>
    <w:link w:val="Title"/>
    <w:rPr>
      <w:rFonts w:eastAsia="Times New Roman" w:cs="Arial"/>
      <w:b/>
      <w:bCs/>
      <w:caps/>
    </w:rPr>
  </w:style>
  <w:style w:type="paragraph" w:styleId="BodyText">
    <w:name w:val="Body Text"/>
    <w:basedOn w:val="Normal"/>
    <w:link w:val="BodyTextChar"/>
    <w:uiPriority w:val="99"/>
    <w:unhideWhenUsed/>
    <w:pPr>
      <w:spacing w:after="240"/>
    </w:pPr>
  </w:style>
  <w:style w:type="character" w:customStyle="1" w:styleId="BodyTextChar">
    <w:name w:val="Body Text Char"/>
    <w:basedOn w:val="DefaultParagraphFont"/>
    <w:link w:val="BodyText"/>
    <w:uiPriority w:val="99"/>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BodyTextDouble1">
    <w:name w:val="Body Text Double 1"/>
    <w:basedOn w:val="BodyTextDouble"/>
    <w:pPr>
      <w:ind w:firstLine="1440"/>
    </w:pPr>
  </w:style>
  <w:style w:type="paragraph" w:customStyle="1" w:styleId="BodyTextDouble2">
    <w:name w:val="Body Text Double 2"/>
    <w:basedOn w:val="BodyTextDouble"/>
    <w:pPr>
      <w:ind w:firstLine="2160"/>
    </w:pPr>
  </w:style>
  <w:style w:type="paragraph" w:customStyle="1" w:styleId="BodyTextDouble3">
    <w:name w:val="Body Text Double 3"/>
    <w:basedOn w:val="BodyTextDouble"/>
    <w:pPr>
      <w:ind w:firstLine="2880"/>
    </w:pPr>
  </w:style>
  <w:style w:type="paragraph" w:customStyle="1" w:styleId="BodyTextDouble">
    <w:name w:val="Body Text Double"/>
    <w:aliases w:val="btd,Body Text Double Char Char Char,btd + First line:  0&quot;,Body Text Doublte"/>
    <w:basedOn w:val="Normal"/>
    <w:link w:val="BodyTextDoubleChar"/>
    <w:pPr>
      <w:spacing w:line="480" w:lineRule="exact"/>
      <w:ind w:firstLine="720"/>
      <w:jc w:val="both"/>
    </w:pPr>
  </w:style>
  <w:style w:type="paragraph" w:customStyle="1" w:styleId="BodyTextSingle">
    <w:name w:val="Body Text Single"/>
    <w:aliases w:val="bts"/>
    <w:basedOn w:val="Normal"/>
    <w:pPr>
      <w:spacing w:after="240"/>
      <w:ind w:firstLine="720"/>
      <w:jc w:val="both"/>
    </w:pPr>
  </w:style>
  <w:style w:type="paragraph" w:customStyle="1" w:styleId="ConfidentialityPhrase">
    <w:name w:val="ConfidentialityPhrase"/>
    <w:basedOn w:val="Normal"/>
    <w:pPr>
      <w:spacing w:before="240" w:after="600"/>
      <w:contextualSpacing/>
      <w:jc w:val="center"/>
    </w:pPr>
    <w:rPr>
      <w:b/>
      <w:caps/>
    </w:rPr>
  </w:style>
  <w:style w:type="paragraph" w:customStyle="1" w:styleId="DeliveryMethod">
    <w:name w:val="DeliveryMethod"/>
    <w:basedOn w:val="Normal"/>
    <w:pPr>
      <w:spacing w:after="360"/>
      <w:contextualSpacing/>
      <w:jc w:val="right"/>
    </w:pPr>
    <w:rPr>
      <w:caps/>
      <w:u w:val="single"/>
    </w:rPr>
  </w:style>
  <w:style w:type="paragraph" w:customStyle="1" w:styleId="Discovery">
    <w:name w:val="Discovery"/>
    <w:aliases w:val="d"/>
    <w:basedOn w:val="Normal"/>
    <w:next w:val="BodyTextDouble"/>
    <w:pPr>
      <w:keepNext/>
      <w:keepLines/>
      <w:spacing w:line="480" w:lineRule="exact"/>
    </w:pPr>
    <w:rPr>
      <w:caps/>
      <w:u w:val="single"/>
    </w:rPr>
  </w:style>
  <w:style w:type="paragraph" w:customStyle="1" w:styleId="DocID">
    <w:name w:val="DocID"/>
    <w:basedOn w:val="Normal"/>
    <w:next w:val="Normal"/>
    <w:rPr>
      <w:sz w:val="16"/>
    </w:rPr>
  </w:style>
  <w:style w:type="paragraph" w:customStyle="1" w:styleId="DoubleSpacing">
    <w:name w:val="Double Spacing"/>
    <w:aliases w:val="ds"/>
    <w:basedOn w:val="Normal"/>
    <w:next w:val="BodyTextDouble"/>
    <w:pPr>
      <w:spacing w:line="480" w:lineRule="exact"/>
      <w:jc w:val="both"/>
    </w:pPr>
  </w:style>
  <w:style w:type="paragraph" w:customStyle="1" w:styleId="Exhibit">
    <w:name w:val="Exhibit"/>
    <w:basedOn w:val="Normal"/>
    <w:pPr>
      <w:spacing w:after="240"/>
      <w:ind w:left="2160" w:hanging="1440"/>
      <w:jc w:val="both"/>
    </w:pPr>
  </w:style>
  <w:style w:type="paragraph" w:customStyle="1" w:styleId="Para-List1">
    <w:name w:val="Para-List 1"/>
    <w:aliases w:val="p1"/>
    <w:basedOn w:val="Normal"/>
    <w:pPr>
      <w:numPr>
        <w:numId w:val="39"/>
      </w:numPr>
      <w:spacing w:line="480" w:lineRule="exact"/>
      <w:jc w:val="both"/>
    </w:pPr>
  </w:style>
  <w:style w:type="paragraph" w:customStyle="1" w:styleId="Para-List2">
    <w:name w:val="Para-List 2"/>
    <w:aliases w:val="p2"/>
    <w:basedOn w:val="Para-List1"/>
    <w:pPr>
      <w:numPr>
        <w:ilvl w:val="1"/>
      </w:numPr>
    </w:pPr>
  </w:style>
  <w:style w:type="paragraph" w:customStyle="1" w:styleId="Para-List3">
    <w:name w:val="Para-List 3"/>
    <w:aliases w:val="p3"/>
    <w:basedOn w:val="Para-List2"/>
    <w:pPr>
      <w:numPr>
        <w:ilvl w:val="2"/>
      </w:numPr>
    </w:pPr>
  </w:style>
  <w:style w:type="paragraph" w:customStyle="1" w:styleId="Para-List4">
    <w:name w:val="Para-List 4"/>
    <w:aliases w:val="p4"/>
    <w:basedOn w:val="Para-List3"/>
    <w:pPr>
      <w:numPr>
        <w:ilvl w:val="3"/>
      </w:numPr>
    </w:pPr>
  </w:style>
  <w:style w:type="paragraph" w:customStyle="1" w:styleId="QuoteBulletD1">
    <w:name w:val="QuoteBulletD1"/>
    <w:aliases w:val="qbd1"/>
    <w:basedOn w:val="Normal"/>
    <w:pPr>
      <w:numPr>
        <w:ilvl w:val="2"/>
        <w:numId w:val="10"/>
      </w:numPr>
      <w:spacing w:line="480" w:lineRule="auto"/>
      <w:ind w:right="720"/>
      <w:jc w:val="both"/>
    </w:pPr>
  </w:style>
  <w:style w:type="paragraph" w:customStyle="1" w:styleId="QuoteBulletD2">
    <w:name w:val="QuoteBulletD2"/>
    <w:aliases w:val="qbd2"/>
    <w:basedOn w:val="Normal"/>
    <w:pPr>
      <w:numPr>
        <w:ilvl w:val="3"/>
        <w:numId w:val="10"/>
      </w:numPr>
      <w:spacing w:line="480" w:lineRule="auto"/>
      <w:ind w:right="720"/>
      <w:jc w:val="both"/>
    </w:pPr>
  </w:style>
  <w:style w:type="paragraph" w:customStyle="1" w:styleId="QuoteBulletS1">
    <w:name w:val="QuoteBulletS1"/>
    <w:aliases w:val="qbs1"/>
    <w:basedOn w:val="Normal"/>
    <w:pPr>
      <w:numPr>
        <w:numId w:val="10"/>
      </w:numPr>
      <w:spacing w:after="240"/>
      <w:ind w:right="720"/>
      <w:jc w:val="both"/>
    </w:pPr>
  </w:style>
  <w:style w:type="paragraph" w:customStyle="1" w:styleId="QuoteBulletS2">
    <w:name w:val="QuoteBulletS2"/>
    <w:aliases w:val="qbs2"/>
    <w:basedOn w:val="Normal"/>
    <w:pPr>
      <w:numPr>
        <w:ilvl w:val="1"/>
        <w:numId w:val="10"/>
      </w:numPr>
      <w:spacing w:after="240"/>
      <w:ind w:right="720"/>
      <w:jc w:val="both"/>
    </w:pPr>
  </w:style>
  <w:style w:type="paragraph" w:customStyle="1" w:styleId="QuoteCiteDouble">
    <w:name w:val="QuoteCiteDouble"/>
    <w:basedOn w:val="Normal"/>
    <w:next w:val="BodyTextDouble"/>
    <w:pPr>
      <w:spacing w:line="480" w:lineRule="exact"/>
      <w:jc w:val="both"/>
    </w:pPr>
  </w:style>
  <w:style w:type="paragraph" w:customStyle="1" w:styleId="QuoteCiteSingle">
    <w:name w:val="QuoteCiteSingle"/>
    <w:basedOn w:val="Normal"/>
    <w:next w:val="BodyTextSingle"/>
    <w:pPr>
      <w:spacing w:after="240"/>
      <w:jc w:val="both"/>
    </w:pPr>
  </w:style>
  <w:style w:type="paragraph" w:customStyle="1" w:styleId="QuoteDouble1">
    <w:name w:val="QuoteDouble1"/>
    <w:aliases w:val="qd1"/>
    <w:basedOn w:val="QuoteSingle1"/>
    <w:next w:val="QuoteCiteDouble"/>
    <w:pPr>
      <w:spacing w:after="0" w:line="480" w:lineRule="exact"/>
    </w:pPr>
  </w:style>
  <w:style w:type="paragraph" w:customStyle="1" w:styleId="QuoteDouble2">
    <w:name w:val="QuoteDouble2"/>
    <w:aliases w:val="qd2"/>
    <w:basedOn w:val="QuoteDouble1"/>
    <w:next w:val="QuoteCiteDouble"/>
    <w:pPr>
      <w:ind w:firstLine="720"/>
    </w:pPr>
  </w:style>
  <w:style w:type="paragraph" w:customStyle="1" w:styleId="QuoteSingle1">
    <w:name w:val="QuoteSingle1"/>
    <w:aliases w:val="qs1"/>
    <w:basedOn w:val="Normal"/>
    <w:next w:val="QuoteCiteDouble"/>
    <w:pPr>
      <w:spacing w:after="240"/>
      <w:ind w:left="720" w:right="720"/>
      <w:jc w:val="both"/>
    </w:pPr>
  </w:style>
  <w:style w:type="paragraph" w:customStyle="1" w:styleId="QuoteSingle2">
    <w:name w:val="QuoteSingle2"/>
    <w:aliases w:val="qs2"/>
    <w:basedOn w:val="QuoteSingle1"/>
    <w:next w:val="QuoteCiteDouble"/>
    <w:pPr>
      <w:ind w:firstLine="720"/>
    </w:pPr>
  </w:style>
  <w:style w:type="paragraph" w:customStyle="1" w:styleId="TOAPage">
    <w:name w:val="TOA Page"/>
    <w:basedOn w:val="Normal"/>
    <w:next w:val="Normal"/>
    <w:pPr>
      <w:keepNext/>
      <w:jc w:val="right"/>
    </w:pPr>
    <w:rPr>
      <w:b/>
    </w:rPr>
  </w:style>
  <w:style w:type="paragraph" w:customStyle="1" w:styleId="TOATitle">
    <w:name w:val="TOA Title"/>
    <w:basedOn w:val="Normal"/>
    <w:next w:val="TOAPage"/>
    <w:pPr>
      <w:spacing w:after="240"/>
      <w:jc w:val="center"/>
    </w:pPr>
    <w:rPr>
      <w:b/>
      <w:caps/>
    </w:rPr>
  </w:style>
  <w:style w:type="paragraph" w:customStyle="1" w:styleId="TOCPage">
    <w:name w:val="TOC Page"/>
    <w:basedOn w:val="Normal"/>
    <w:next w:val="Normal"/>
    <w:pPr>
      <w:keepNext/>
      <w:jc w:val="right"/>
    </w:pPr>
    <w:rPr>
      <w:b/>
    </w:rPr>
  </w:style>
  <w:style w:type="paragraph" w:customStyle="1" w:styleId="TOCTitle">
    <w:name w:val="TOC Title"/>
    <w:basedOn w:val="Normal"/>
    <w:next w:val="TOCPage"/>
    <w:pPr>
      <w:keepNext/>
      <w:spacing w:after="240"/>
      <w:jc w:val="center"/>
    </w:pPr>
    <w:rPr>
      <w:b/>
      <w:cap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rPr>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rPr>
      <w:rFonts w:eastAsia="Times New Roman" w:cs="Times New Roman"/>
    </w:rPr>
  </w:style>
  <w:style w:type="character" w:styleId="PageNumber">
    <w:name w:val="page number"/>
    <w:basedOn w:val="DefaultParagraphFont"/>
  </w:style>
  <w:style w:type="character" w:customStyle="1" w:styleId="Heading1Char">
    <w:name w:val="Heading 1 Char"/>
    <w:basedOn w:val="DefaultParagraphFont"/>
    <w:link w:val="Heading1"/>
    <w:rPr>
      <w:rFonts w:eastAsia="Times New Roman" w:cs="Times New Roman"/>
      <w:b/>
      <w:bCs/>
      <w:color w:val="000000"/>
    </w:rPr>
  </w:style>
  <w:style w:type="character" w:customStyle="1" w:styleId="Heading2Char">
    <w:name w:val="Heading 2 Char"/>
    <w:basedOn w:val="DefaultParagraphFont"/>
    <w:link w:val="Heading2"/>
    <w:rPr>
      <w:rFonts w:eastAsia="Times New Roman" w:cs="Times New Roman"/>
      <w:b/>
      <w:bCs/>
      <w:iCs/>
      <w:color w:val="000000"/>
    </w:rPr>
  </w:style>
  <w:style w:type="character" w:customStyle="1" w:styleId="Heading3Char">
    <w:name w:val="Heading 3 Char"/>
    <w:basedOn w:val="DefaultParagraphFont"/>
    <w:link w:val="Heading3"/>
    <w:rPr>
      <w:rFonts w:eastAsia="Times New Roman" w:cs="Times New Roman"/>
      <w:b/>
      <w:bCs/>
      <w:color w:val="000000"/>
    </w:rPr>
  </w:style>
  <w:style w:type="character" w:customStyle="1" w:styleId="Heading4Char">
    <w:name w:val="Heading 4 Char"/>
    <w:basedOn w:val="DefaultParagraphFont"/>
    <w:link w:val="Heading4"/>
    <w:rPr>
      <w:rFonts w:eastAsia="Times New Roman" w:cs="Times New Roman"/>
      <w:b/>
      <w:bCs/>
      <w:color w:val="000000"/>
    </w:rPr>
  </w:style>
  <w:style w:type="character" w:customStyle="1" w:styleId="Heading5Char">
    <w:name w:val="Heading 5 Char"/>
    <w:basedOn w:val="DefaultParagraphFont"/>
    <w:link w:val="Heading5"/>
    <w:rPr>
      <w:rFonts w:eastAsia="Times New Roman" w:cs="Times New Roman"/>
      <w:bCs/>
      <w:iCs/>
      <w:color w:val="000000"/>
    </w:rPr>
  </w:style>
  <w:style w:type="character" w:customStyle="1" w:styleId="Heading6Char">
    <w:name w:val="Heading 6 Char"/>
    <w:basedOn w:val="DefaultParagraphFont"/>
    <w:link w:val="Heading6"/>
    <w:rPr>
      <w:rFonts w:eastAsia="Times New Roman" w:cs="Times New Roman"/>
      <w:bCs/>
      <w:color w:val="000000"/>
    </w:rPr>
  </w:style>
  <w:style w:type="character" w:customStyle="1" w:styleId="Heading7Char">
    <w:name w:val="Heading 7 Char"/>
    <w:basedOn w:val="DefaultParagraphFont"/>
    <w:link w:val="Heading7"/>
    <w:rPr>
      <w:rFonts w:eastAsia="Times New Roman" w:cs="Times New Roman"/>
      <w:color w:val="000000"/>
    </w:rPr>
  </w:style>
  <w:style w:type="character" w:customStyle="1" w:styleId="Heading8Char">
    <w:name w:val="Heading 8 Char"/>
    <w:basedOn w:val="DefaultParagraphFont"/>
    <w:link w:val="Heading8"/>
    <w:rPr>
      <w:rFonts w:eastAsia="Times New Roman" w:cs="Times New Roman"/>
      <w:iCs/>
      <w:color w:val="000000"/>
    </w:rPr>
  </w:style>
  <w:style w:type="character" w:customStyle="1" w:styleId="Heading9Char">
    <w:name w:val="Heading 9 Char"/>
    <w:basedOn w:val="DefaultParagraphFont"/>
    <w:link w:val="Heading9"/>
    <w:rPr>
      <w:rFonts w:eastAsia="Times New Roman" w:cs="Times New Roman"/>
      <w:color w:val="000000"/>
      <w:szCs w:val="22"/>
    </w:rPr>
  </w:style>
  <w:style w:type="paragraph" w:customStyle="1" w:styleId="BodyText0">
    <w:name w:val="BodyText"/>
    <w:aliases w:val="bt"/>
    <w:basedOn w:val="Normal"/>
    <w:qFormat/>
    <w:pPr>
      <w:spacing w:after="240"/>
      <w:jc w:val="both"/>
    </w:pPr>
  </w:style>
  <w:style w:type="character" w:customStyle="1" w:styleId="ClosingChar">
    <w:name w:val="Closing Char"/>
    <w:basedOn w:val="DefaultParagraphFont"/>
    <w:link w:val="Closing"/>
    <w:rPr>
      <w:rFonts w:eastAsia="Times New Roman" w:cs="Times New Roman"/>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eastAsia="Times New Roman" w:cs="Times New Roman"/>
    </w:rPr>
  </w:style>
  <w:style w:type="paragraph" w:styleId="Date">
    <w:name w:val="Date"/>
    <w:basedOn w:val="Normal"/>
    <w:next w:val="Normal"/>
    <w:link w:val="DateChar"/>
    <w:pPr>
      <w:spacing w:after="360"/>
      <w:jc w:val="center"/>
    </w:pPr>
  </w:style>
  <w:style w:type="character" w:customStyle="1" w:styleId="DateChar">
    <w:name w:val="Date Char"/>
    <w:basedOn w:val="DefaultParagraphFont"/>
    <w:link w:val="Date"/>
    <w:rPr>
      <w:rFonts w:eastAsia="Times New Roman" w:cs="Times New Roman"/>
    </w:rPr>
  </w:style>
  <w:style w:type="paragraph" w:styleId="List">
    <w:name w:val="List"/>
    <w:basedOn w:val="Normal"/>
    <w:pPr>
      <w:spacing w:after="240"/>
      <w:ind w:left="720" w:hanging="720"/>
      <w:jc w:val="both"/>
    </w:pPr>
  </w:style>
  <w:style w:type="paragraph" w:styleId="List2">
    <w:name w:val="List 2"/>
    <w:basedOn w:val="List"/>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styleId="ListBullet">
    <w:name w:val="List Bullet"/>
    <w:basedOn w:val="Normal"/>
    <w:pPr>
      <w:numPr>
        <w:numId w:val="31"/>
      </w:numPr>
      <w:spacing w:after="240"/>
      <w:jc w:val="both"/>
    </w:pPr>
  </w:style>
  <w:style w:type="paragraph" w:styleId="ListBullet2">
    <w:name w:val="List Bullet 2"/>
    <w:basedOn w:val="ListBullet"/>
    <w:pPr>
      <w:numPr>
        <w:numId w:val="32"/>
      </w:numPr>
    </w:pPr>
  </w:style>
  <w:style w:type="paragraph" w:styleId="ListBullet4">
    <w:name w:val="List Bullet 4"/>
    <w:basedOn w:val="Normal"/>
    <w:pPr>
      <w:numPr>
        <w:numId w:val="34"/>
      </w:numPr>
      <w:spacing w:after="240"/>
      <w:jc w:val="both"/>
    </w:pPr>
  </w:style>
  <w:style w:type="paragraph" w:styleId="ListBullet5">
    <w:name w:val="List Bullet 5"/>
    <w:basedOn w:val="ListBullet4"/>
    <w:pPr>
      <w:numPr>
        <w:numId w:val="35"/>
      </w:numPr>
    </w:pPr>
  </w:style>
  <w:style w:type="paragraph" w:styleId="Salutation">
    <w:name w:val="Salutation"/>
    <w:basedOn w:val="Normal"/>
    <w:next w:val="BodyTextSingle"/>
    <w:link w:val="SalutationChar"/>
    <w:pPr>
      <w:spacing w:after="240"/>
    </w:pPr>
  </w:style>
  <w:style w:type="character" w:customStyle="1" w:styleId="SalutationChar">
    <w:name w:val="Salutation Char"/>
    <w:basedOn w:val="DefaultParagraphFont"/>
    <w:link w:val="Salutation"/>
    <w:rPr>
      <w:rFonts w:eastAsia="Times New Roman" w:cs="Times New Roman"/>
    </w:rPr>
  </w:style>
  <w:style w:type="paragraph" w:customStyle="1" w:styleId="CaptionInformation">
    <w:name w:val="Caption Information"/>
    <w:basedOn w:val="Normal"/>
    <w:pPr>
      <w:spacing w:line="240" w:lineRule="auto"/>
    </w:pPr>
  </w:style>
  <w:style w:type="paragraph" w:customStyle="1" w:styleId="CaseNo">
    <w:name w:val="CaseNo"/>
    <w:basedOn w:val="Normal"/>
    <w:pPr>
      <w:spacing w:after="240" w:line="240" w:lineRule="auto"/>
    </w:pPr>
  </w:style>
  <w:style w:type="paragraph" w:customStyle="1" w:styleId="Court">
    <w:name w:val="Court"/>
    <w:basedOn w:val="Normal"/>
    <w:pPr>
      <w:keepNext/>
      <w:spacing w:after="240" w:line="240" w:lineRule="auto"/>
      <w:jc w:val="center"/>
    </w:pPr>
    <w:rPr>
      <w:caps/>
    </w:rPr>
  </w:style>
  <w:style w:type="paragraph" w:customStyle="1" w:styleId="FirmInformation">
    <w:name w:val="Firm Information"/>
    <w:basedOn w:val="Normal"/>
    <w:pPr>
      <w:tabs>
        <w:tab w:val="left" w:pos="187"/>
      </w:tabs>
      <w:spacing w:line="240" w:lineRule="auto"/>
    </w:pPr>
  </w:style>
  <w:style w:type="paragraph" w:customStyle="1" w:styleId="PleadingSignature">
    <w:name w:val="Pleading Signature"/>
    <w:basedOn w:val="Normal"/>
    <w:pPr>
      <w:tabs>
        <w:tab w:val="left" w:pos="187"/>
      </w:tabs>
      <w:spacing w:line="240" w:lineRule="auto"/>
    </w:pPr>
  </w:style>
  <w:style w:type="paragraph" w:customStyle="1" w:styleId="PleadingTitle">
    <w:name w:val="Pleading Title"/>
    <w:basedOn w:val="Normal"/>
    <w:next w:val="CaptionInformation"/>
    <w:pPr>
      <w:spacing w:after="240" w:line="240" w:lineRule="auto"/>
    </w:pPr>
    <w:rPr>
      <w:caps/>
    </w:r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Pr>
      <w:vertAlign w:val="superscript"/>
    </w:rPr>
  </w:style>
  <w:style w:type="paragraph" w:styleId="EndnoteText">
    <w:name w:val="endnote text"/>
    <w:basedOn w:val="Normal"/>
    <w:link w:val="EndnoteTextChar"/>
    <w:pPr>
      <w:spacing w:after="240"/>
      <w:jc w:val="both"/>
    </w:pPr>
  </w:style>
  <w:style w:type="character" w:customStyle="1" w:styleId="EndnoteTextChar">
    <w:name w:val="Endnote Text Char"/>
    <w:basedOn w:val="DefaultParagraphFont"/>
    <w:link w:val="EndnoteText"/>
    <w:rPr>
      <w:rFonts w:eastAsia="Times New Roman" w:cs="Times New Roman"/>
    </w:r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sz w:val="20"/>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jc w:val="both"/>
    </w:pPr>
  </w:style>
  <w:style w:type="character" w:customStyle="1" w:styleId="FootnoteTextChar">
    <w:name w:val="Footnote Text Char"/>
    <w:basedOn w:val="DefaultParagraphFont"/>
    <w:link w:val="FootnoteText"/>
    <w:rPr>
      <w:rFonts w:eastAsia="Times New Roman" w:cs="Times New Roman"/>
    </w:rPr>
  </w:style>
  <w:style w:type="paragraph" w:styleId="Subtitle">
    <w:name w:val="Subtitle"/>
    <w:basedOn w:val="Normal"/>
    <w:next w:val="BodyTextDouble"/>
    <w:link w:val="SubtitleChar"/>
    <w:qFormat/>
    <w:pPr>
      <w:keepNext/>
      <w:spacing w:after="240"/>
      <w:outlineLvl w:val="1"/>
    </w:pPr>
    <w:rPr>
      <w:rFonts w:cs="Arial"/>
      <w:b/>
    </w:rPr>
  </w:style>
  <w:style w:type="character" w:customStyle="1" w:styleId="SubtitleChar">
    <w:name w:val="Subtitle Char"/>
    <w:basedOn w:val="DefaultParagraphFont"/>
    <w:link w:val="Subtitle"/>
    <w:rPr>
      <w:rFonts w:eastAsia="Times New Roman" w:cs="Arial"/>
      <w:b/>
    </w:rPr>
  </w:style>
  <w:style w:type="paragraph" w:styleId="TableofAuthorities">
    <w:name w:val="table of authorities"/>
    <w:basedOn w:val="Normal"/>
    <w:pPr>
      <w:tabs>
        <w:tab w:val="right" w:leader="dot" w:pos="9605"/>
      </w:tabs>
      <w:spacing w:after="240"/>
      <w:ind w:left="720" w:right="1080" w:hanging="720"/>
    </w:pPr>
  </w:style>
  <w:style w:type="paragraph" w:styleId="TOAHeading">
    <w:name w:val="toa heading"/>
    <w:basedOn w:val="Normal"/>
    <w:next w:val="Normal"/>
    <w:pPr>
      <w:keepNext/>
      <w:spacing w:after="240"/>
    </w:pPr>
    <w:rPr>
      <w:rFonts w:cs="Arial"/>
      <w:b/>
      <w:bCs/>
      <w:caps/>
    </w:rPr>
  </w:style>
  <w:style w:type="paragraph" w:styleId="TOC1">
    <w:name w:val="toc 1"/>
    <w:basedOn w:val="Normal"/>
    <w:autoRedefine/>
    <w:pPr>
      <w:tabs>
        <w:tab w:val="right" w:leader="dot" w:pos="9360"/>
      </w:tabs>
      <w:spacing w:after="240"/>
      <w:ind w:left="720" w:right="720" w:hanging="720"/>
    </w:pPr>
  </w:style>
  <w:style w:type="paragraph" w:styleId="TOC2">
    <w:name w:val="toc 2"/>
    <w:basedOn w:val="TOC1"/>
    <w:next w:val="Normal"/>
    <w:autoRedefine/>
    <w:pPr>
      <w:ind w:left="1440"/>
    </w:pPr>
  </w:style>
  <w:style w:type="paragraph" w:styleId="TOC3">
    <w:name w:val="toc 3"/>
    <w:basedOn w:val="TOC2"/>
    <w:next w:val="Normal"/>
    <w:autoRedefine/>
    <w:pPr>
      <w:ind w:left="2160"/>
    </w:pPr>
  </w:style>
  <w:style w:type="paragraph" w:styleId="TOC4">
    <w:name w:val="toc 4"/>
    <w:basedOn w:val="TOC3"/>
    <w:next w:val="Normal"/>
    <w:autoRedefine/>
    <w:pPr>
      <w:ind w:left="2880"/>
    </w:pPr>
  </w:style>
  <w:style w:type="paragraph" w:styleId="TOC5">
    <w:name w:val="toc 5"/>
    <w:basedOn w:val="TOC4"/>
    <w:next w:val="Normal"/>
    <w:autoRedefine/>
    <w:pPr>
      <w:ind w:left="3600"/>
    </w:pPr>
  </w:style>
  <w:style w:type="paragraph" w:styleId="TOC6">
    <w:name w:val="toc 6"/>
    <w:basedOn w:val="TOC5"/>
    <w:next w:val="Normal"/>
    <w:autoRedefine/>
    <w:pPr>
      <w:ind w:left="4320"/>
    </w:pPr>
  </w:style>
  <w:style w:type="paragraph" w:styleId="TOC7">
    <w:name w:val="toc 7"/>
    <w:basedOn w:val="TOC6"/>
    <w:next w:val="Normal"/>
    <w:autoRedefine/>
    <w:pPr>
      <w:ind w:left="5040"/>
    </w:pPr>
  </w:style>
  <w:style w:type="paragraph" w:styleId="TOC8">
    <w:name w:val="toc 8"/>
    <w:basedOn w:val="TOC7"/>
    <w:next w:val="Normal"/>
    <w:autoRedefine/>
    <w:pPr>
      <w:ind w:left="5760"/>
    </w:pPr>
  </w:style>
  <w:style w:type="paragraph" w:styleId="TOC9">
    <w:name w:val="toc 9"/>
    <w:basedOn w:val="TOC8"/>
    <w:next w:val="Normal"/>
    <w:autoRedefine/>
    <w:pPr>
      <w:ind w:left="6480"/>
    </w:pPr>
  </w:style>
  <w:style w:type="character" w:styleId="CommentReference">
    <w:name w:val="annotation reference"/>
    <w:basedOn w:val="DefaultParagraphFont"/>
    <w:uiPriority w:val="99"/>
    <w:unhideWhenUsed/>
    <w:rsid w:val="008C2A4C"/>
    <w:rPr>
      <w:sz w:val="16"/>
      <w:szCs w:val="16"/>
    </w:rPr>
  </w:style>
  <w:style w:type="paragraph" w:styleId="CommentText">
    <w:name w:val="annotation text"/>
    <w:basedOn w:val="Normal"/>
    <w:link w:val="CommentTextChar"/>
    <w:uiPriority w:val="99"/>
    <w:semiHidden/>
    <w:unhideWhenUsed/>
    <w:rsid w:val="008C2A4C"/>
    <w:pPr>
      <w:spacing w:line="240" w:lineRule="auto"/>
    </w:pPr>
    <w:rPr>
      <w:sz w:val="20"/>
      <w:szCs w:val="20"/>
    </w:rPr>
  </w:style>
  <w:style w:type="character" w:customStyle="1" w:styleId="CommentTextChar">
    <w:name w:val="Comment Text Char"/>
    <w:basedOn w:val="DefaultParagraphFont"/>
    <w:link w:val="CommentText"/>
    <w:uiPriority w:val="99"/>
    <w:semiHidden/>
    <w:rsid w:val="008C2A4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A4C"/>
    <w:rPr>
      <w:b/>
      <w:bCs/>
    </w:rPr>
  </w:style>
  <w:style w:type="character" w:customStyle="1" w:styleId="CommentSubjectChar">
    <w:name w:val="Comment Subject Char"/>
    <w:basedOn w:val="CommentTextChar"/>
    <w:link w:val="CommentSubject"/>
    <w:uiPriority w:val="99"/>
    <w:semiHidden/>
    <w:rsid w:val="008C2A4C"/>
    <w:rPr>
      <w:rFonts w:eastAsia="Times New Roman" w:cs="Times New Roman"/>
      <w:b/>
      <w:bCs/>
      <w:sz w:val="20"/>
      <w:szCs w:val="20"/>
    </w:rPr>
  </w:style>
  <w:style w:type="paragraph" w:customStyle="1" w:styleId="SignatureBlock">
    <w:name w:val="Signature Block"/>
    <w:basedOn w:val="Normal"/>
    <w:qFormat/>
    <w:rsid w:val="002C1915"/>
    <w:pPr>
      <w:spacing w:line="240" w:lineRule="auto"/>
    </w:pPr>
    <w:rPr>
      <w:rFonts w:eastAsiaTheme="minorHAnsi" w:cstheme="minorBidi"/>
      <w:szCs w:val="28"/>
    </w:rPr>
  </w:style>
  <w:style w:type="character" w:styleId="Hyperlink">
    <w:name w:val="Hyperlink"/>
    <w:basedOn w:val="DefaultParagraphFont"/>
    <w:uiPriority w:val="99"/>
    <w:unhideWhenUsed/>
    <w:rsid w:val="00B2472F"/>
    <w:rPr>
      <w:color w:val="0000FF" w:themeColor="hyperlink"/>
      <w:u w:val="single"/>
    </w:rPr>
  </w:style>
  <w:style w:type="character" w:customStyle="1" w:styleId="BodyTextDoubleChar">
    <w:name w:val="Body Text Double Char"/>
    <w:aliases w:val="btd Char,Body Text Doublte Char"/>
    <w:link w:val="BodyTextDouble"/>
    <w:rsid w:val="0013219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ap%20California\CA-Superi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B244EE-8A83-4D83-878B-EE089527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CA-Superior.dotx</Template>
  <TotalTime>4</TotalTime>
  <Pages>8</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RGRD</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Maloney</dc:creator>
  <cp:lastModifiedBy>Frank Bottini</cp:lastModifiedBy>
  <cp:revision>3</cp:revision>
  <cp:lastPrinted>2014-10-23T22:51:00Z</cp:lastPrinted>
  <dcterms:created xsi:type="dcterms:W3CDTF">2014-12-10T18:36:00Z</dcterms:created>
  <dcterms:modified xsi:type="dcterms:W3CDTF">2015-01-14T17:00:00Z</dcterms:modified>
</cp:coreProperties>
</file>